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26C" w14:textId="77777777" w:rsidR="00985CA1" w:rsidRDefault="001C669B">
      <w:pPr>
        <w:pStyle w:val="Heading1"/>
        <w:spacing w:before="80"/>
        <w:ind w:left="4431" w:right="4432"/>
        <w:jc w:val="center"/>
      </w:pPr>
      <w:r>
        <w:rPr>
          <w:spacing w:val="-7"/>
        </w:rPr>
        <w:t>Business</w:t>
      </w:r>
      <w:r>
        <w:rPr>
          <w:spacing w:val="-11"/>
        </w:rPr>
        <w:t xml:space="preserve"> </w:t>
      </w:r>
      <w:r>
        <w:rPr>
          <w:spacing w:val="-6"/>
        </w:rPr>
        <w:t>Associate</w:t>
      </w:r>
      <w:r>
        <w:rPr>
          <w:spacing w:val="-9"/>
        </w:rPr>
        <w:t xml:space="preserve"> </w:t>
      </w:r>
      <w:r>
        <w:rPr>
          <w:spacing w:val="-6"/>
        </w:rPr>
        <w:t>Agreement</w:t>
      </w:r>
    </w:p>
    <w:p w14:paraId="5C7468F3" w14:textId="77777777" w:rsidR="00985CA1" w:rsidRDefault="001C669B">
      <w:pPr>
        <w:spacing w:before="176" w:line="259" w:lineRule="auto"/>
        <w:ind w:left="120" w:right="198"/>
        <w:rPr>
          <w:i/>
          <w:sz w:val="15"/>
        </w:rPr>
      </w:pPr>
      <w:r>
        <w:rPr>
          <w:i/>
          <w:spacing w:val="-6"/>
          <w:sz w:val="15"/>
        </w:rPr>
        <w:t>While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Commvault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does</w:t>
      </w:r>
      <w:r>
        <w:rPr>
          <w:i/>
          <w:spacing w:val="-10"/>
          <w:sz w:val="15"/>
        </w:rPr>
        <w:t xml:space="preserve"> </w:t>
      </w:r>
      <w:r>
        <w:rPr>
          <w:i/>
          <w:spacing w:val="-4"/>
          <w:sz w:val="15"/>
        </w:rPr>
        <w:t>not</w:t>
      </w:r>
      <w:r>
        <w:rPr>
          <w:i/>
          <w:spacing w:val="-13"/>
          <w:sz w:val="15"/>
        </w:rPr>
        <w:t xml:space="preserve"> </w:t>
      </w:r>
      <w:r>
        <w:rPr>
          <w:i/>
          <w:spacing w:val="-5"/>
          <w:sz w:val="15"/>
        </w:rPr>
        <w:t>have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visibility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into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nature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Customer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Data</w:t>
      </w:r>
      <w:r>
        <w:rPr>
          <w:i/>
          <w:spacing w:val="-10"/>
          <w:sz w:val="15"/>
        </w:rPr>
        <w:t xml:space="preserve"> </w:t>
      </w:r>
      <w:r>
        <w:rPr>
          <w:i/>
          <w:spacing w:val="-4"/>
          <w:sz w:val="15"/>
        </w:rPr>
        <w:t>due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encryption,</w:t>
      </w:r>
      <w:r>
        <w:rPr>
          <w:i/>
          <w:spacing w:val="-12"/>
          <w:sz w:val="15"/>
        </w:rPr>
        <w:t xml:space="preserve"> </w:t>
      </w:r>
      <w:r>
        <w:rPr>
          <w:i/>
          <w:spacing w:val="-4"/>
          <w:sz w:val="15"/>
        </w:rPr>
        <w:t>we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understand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our</w:t>
      </w:r>
      <w:r>
        <w:rPr>
          <w:i/>
          <w:spacing w:val="-11"/>
          <w:sz w:val="15"/>
        </w:rPr>
        <w:t xml:space="preserve"> </w:t>
      </w:r>
      <w:proofErr w:type="gramStart"/>
      <w:r>
        <w:rPr>
          <w:i/>
          <w:spacing w:val="-6"/>
          <w:sz w:val="15"/>
        </w:rPr>
        <w:t>Customers</w:t>
      </w:r>
      <w:proofErr w:type="gramEnd"/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may</w:t>
      </w:r>
      <w:r>
        <w:rPr>
          <w:i/>
          <w:spacing w:val="-12"/>
          <w:sz w:val="15"/>
        </w:rPr>
        <w:t xml:space="preserve"> </w:t>
      </w:r>
      <w:r>
        <w:rPr>
          <w:i/>
          <w:spacing w:val="-4"/>
          <w:sz w:val="15"/>
        </w:rPr>
        <w:t>be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subject</w:t>
      </w:r>
      <w:r>
        <w:rPr>
          <w:i/>
          <w:spacing w:val="-10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Health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Insurance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Portability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Accountability</w:t>
      </w:r>
      <w:r>
        <w:rPr>
          <w:i/>
          <w:spacing w:val="1"/>
          <w:sz w:val="15"/>
        </w:rPr>
        <w:t xml:space="preserve"> </w:t>
      </w:r>
      <w:r>
        <w:rPr>
          <w:i/>
          <w:spacing w:val="-5"/>
          <w:sz w:val="15"/>
        </w:rPr>
        <w:t>Act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1996,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as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amended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by</w:t>
      </w:r>
      <w:r>
        <w:rPr>
          <w:i/>
          <w:spacing w:val="-12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Health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Information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Technology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for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Economic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Clinical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Health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Act</w:t>
      </w:r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Title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XIII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the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American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Recovery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and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Reinvestment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Act,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2009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regulations</w:t>
      </w:r>
      <w:r>
        <w:rPr>
          <w:i/>
          <w:spacing w:val="-13"/>
          <w:sz w:val="15"/>
        </w:rPr>
        <w:t xml:space="preserve"> </w:t>
      </w:r>
      <w:r>
        <w:rPr>
          <w:i/>
          <w:spacing w:val="-6"/>
          <w:sz w:val="15"/>
        </w:rPr>
        <w:t>promulgated</w:t>
      </w:r>
      <w:r>
        <w:rPr>
          <w:i/>
          <w:spacing w:val="1"/>
          <w:sz w:val="15"/>
        </w:rPr>
        <w:t xml:space="preserve"> </w:t>
      </w:r>
      <w:r>
        <w:rPr>
          <w:i/>
          <w:spacing w:val="-6"/>
          <w:sz w:val="15"/>
        </w:rPr>
        <w:t>thereunder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from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time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to</w:t>
      </w:r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time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(“HIPAA”).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extent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Customer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chooses</w:t>
      </w:r>
      <w:r>
        <w:rPr>
          <w:i/>
          <w:spacing w:val="-10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backup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protected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health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information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(“PHI”)</w:t>
      </w:r>
      <w:r>
        <w:rPr>
          <w:i/>
          <w:spacing w:val="-13"/>
          <w:sz w:val="15"/>
        </w:rPr>
        <w:t xml:space="preserve"> </w:t>
      </w:r>
      <w:r>
        <w:rPr>
          <w:i/>
          <w:spacing w:val="-6"/>
          <w:sz w:val="15"/>
        </w:rPr>
        <w:t>within</w:t>
      </w:r>
      <w:r>
        <w:rPr>
          <w:i/>
          <w:spacing w:val="-10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SaaS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Solution,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this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Business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Associate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Agreement</w:t>
      </w:r>
      <w:r>
        <w:rPr>
          <w:i/>
          <w:spacing w:val="-9"/>
          <w:sz w:val="15"/>
        </w:rPr>
        <w:t xml:space="preserve"> </w:t>
      </w:r>
      <w:r>
        <w:rPr>
          <w:i/>
          <w:spacing w:val="-5"/>
          <w:sz w:val="15"/>
        </w:rPr>
        <w:t>(the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“BAA”)</w:t>
      </w:r>
      <w:r>
        <w:rPr>
          <w:i/>
          <w:spacing w:val="1"/>
          <w:sz w:val="15"/>
        </w:rPr>
        <w:t xml:space="preserve"> </w:t>
      </w:r>
      <w:r>
        <w:rPr>
          <w:i/>
          <w:spacing w:val="-5"/>
          <w:sz w:val="15"/>
        </w:rPr>
        <w:t>forms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part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the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Terms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Service,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or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other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agreement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between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Commvault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Customer</w:t>
      </w:r>
      <w:r>
        <w:rPr>
          <w:i/>
          <w:spacing w:val="-11"/>
          <w:sz w:val="15"/>
        </w:rPr>
        <w:t xml:space="preserve"> </w:t>
      </w:r>
      <w:r>
        <w:rPr>
          <w:i/>
          <w:spacing w:val="-4"/>
          <w:sz w:val="15"/>
        </w:rPr>
        <w:t>for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the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purchase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3"/>
          <w:sz w:val="15"/>
        </w:rPr>
        <w:t xml:space="preserve"> </w:t>
      </w:r>
      <w:r>
        <w:rPr>
          <w:i/>
          <w:spacing w:val="-6"/>
          <w:sz w:val="15"/>
        </w:rPr>
        <w:t>Commvault’s</w:t>
      </w:r>
      <w:r>
        <w:rPr>
          <w:i/>
          <w:spacing w:val="-13"/>
          <w:sz w:val="15"/>
        </w:rPr>
        <w:t xml:space="preserve"> </w:t>
      </w:r>
      <w:r>
        <w:rPr>
          <w:i/>
          <w:spacing w:val="-6"/>
          <w:sz w:val="15"/>
        </w:rPr>
        <w:t>products</w:t>
      </w:r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services.</w:t>
      </w:r>
      <w:r>
        <w:rPr>
          <w:i/>
          <w:spacing w:val="20"/>
          <w:sz w:val="15"/>
        </w:rPr>
        <w:t xml:space="preserve"> </w:t>
      </w:r>
      <w:r>
        <w:rPr>
          <w:i/>
          <w:spacing w:val="-5"/>
          <w:sz w:val="15"/>
        </w:rPr>
        <w:t>Any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terms</w:t>
      </w:r>
      <w:r>
        <w:rPr>
          <w:i/>
          <w:spacing w:val="-10"/>
          <w:sz w:val="15"/>
        </w:rPr>
        <w:t xml:space="preserve"> </w:t>
      </w:r>
      <w:r>
        <w:rPr>
          <w:i/>
          <w:spacing w:val="-4"/>
          <w:sz w:val="15"/>
        </w:rPr>
        <w:t>not</w:t>
      </w:r>
      <w:r>
        <w:rPr>
          <w:i/>
          <w:spacing w:val="-13"/>
          <w:sz w:val="15"/>
        </w:rPr>
        <w:t xml:space="preserve"> </w:t>
      </w:r>
      <w:r>
        <w:rPr>
          <w:i/>
          <w:spacing w:val="-6"/>
          <w:sz w:val="15"/>
        </w:rPr>
        <w:t>defined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have</w:t>
      </w:r>
      <w:r>
        <w:rPr>
          <w:i/>
          <w:spacing w:val="-12"/>
          <w:sz w:val="15"/>
        </w:rPr>
        <w:t xml:space="preserve"> </w:t>
      </w:r>
      <w:r>
        <w:rPr>
          <w:i/>
          <w:spacing w:val="-4"/>
          <w:sz w:val="15"/>
        </w:rPr>
        <w:t>the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same</w:t>
      </w:r>
      <w:r>
        <w:rPr>
          <w:i/>
          <w:spacing w:val="-12"/>
          <w:sz w:val="15"/>
        </w:rPr>
        <w:t xml:space="preserve"> </w:t>
      </w:r>
      <w:r>
        <w:rPr>
          <w:i/>
          <w:spacing w:val="-6"/>
          <w:sz w:val="15"/>
        </w:rPr>
        <w:t>definition</w:t>
      </w:r>
      <w:r>
        <w:rPr>
          <w:i/>
          <w:spacing w:val="1"/>
          <w:sz w:val="15"/>
        </w:rPr>
        <w:t xml:space="preserve"> </w:t>
      </w:r>
      <w:r>
        <w:rPr>
          <w:i/>
          <w:spacing w:val="-6"/>
          <w:sz w:val="15"/>
        </w:rPr>
        <w:t>ascribed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them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in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Terms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of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Service</w:t>
      </w:r>
      <w:r>
        <w:rPr>
          <w:i/>
          <w:spacing w:val="-12"/>
          <w:sz w:val="15"/>
        </w:rPr>
        <w:t xml:space="preserve"> </w:t>
      </w:r>
      <w:r>
        <w:rPr>
          <w:i/>
          <w:spacing w:val="-3"/>
          <w:sz w:val="15"/>
        </w:rPr>
        <w:t>or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HIPAA.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Customer</w:t>
      </w:r>
      <w:r>
        <w:rPr>
          <w:i/>
          <w:spacing w:val="-10"/>
          <w:sz w:val="15"/>
        </w:rPr>
        <w:t xml:space="preserve"> </w:t>
      </w:r>
      <w:proofErr w:type="gramStart"/>
      <w:r>
        <w:rPr>
          <w:i/>
          <w:spacing w:val="-6"/>
          <w:sz w:val="15"/>
        </w:rPr>
        <w:t>enters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into</w:t>
      </w:r>
      <w:proofErr w:type="gramEnd"/>
      <w:r>
        <w:rPr>
          <w:i/>
          <w:spacing w:val="-10"/>
          <w:sz w:val="15"/>
        </w:rPr>
        <w:t xml:space="preserve"> </w:t>
      </w:r>
      <w:r>
        <w:rPr>
          <w:i/>
          <w:spacing w:val="-5"/>
          <w:sz w:val="15"/>
        </w:rPr>
        <w:t>this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BAA</w:t>
      </w:r>
      <w:r>
        <w:rPr>
          <w:i/>
          <w:spacing w:val="-11"/>
          <w:sz w:val="15"/>
        </w:rPr>
        <w:t xml:space="preserve"> </w:t>
      </w:r>
      <w:r>
        <w:rPr>
          <w:i/>
          <w:spacing w:val="-3"/>
          <w:sz w:val="15"/>
        </w:rPr>
        <w:t>as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the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Covered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Entity.</w:t>
      </w:r>
      <w:r>
        <w:rPr>
          <w:i/>
          <w:spacing w:val="21"/>
          <w:sz w:val="15"/>
        </w:rPr>
        <w:t xml:space="preserve"> </w:t>
      </w:r>
      <w:r>
        <w:rPr>
          <w:i/>
          <w:spacing w:val="-3"/>
          <w:sz w:val="15"/>
        </w:rPr>
        <w:t>To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execute</w:t>
      </w:r>
      <w:r>
        <w:rPr>
          <w:i/>
          <w:spacing w:val="-12"/>
          <w:sz w:val="15"/>
        </w:rPr>
        <w:t xml:space="preserve"> </w:t>
      </w:r>
      <w:r>
        <w:rPr>
          <w:i/>
          <w:spacing w:val="-5"/>
          <w:sz w:val="15"/>
        </w:rPr>
        <w:t>this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BAA,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Customer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should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complete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Customer’s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information</w:t>
      </w:r>
      <w:r>
        <w:rPr>
          <w:i/>
          <w:spacing w:val="-11"/>
          <w:sz w:val="15"/>
        </w:rPr>
        <w:t xml:space="preserve"> </w:t>
      </w:r>
      <w:r>
        <w:rPr>
          <w:i/>
          <w:spacing w:val="-5"/>
          <w:sz w:val="15"/>
        </w:rPr>
        <w:t>and</w:t>
      </w:r>
      <w:r>
        <w:rPr>
          <w:i/>
          <w:spacing w:val="-11"/>
          <w:sz w:val="15"/>
        </w:rPr>
        <w:t xml:space="preserve"> </w:t>
      </w:r>
      <w:r>
        <w:rPr>
          <w:i/>
          <w:spacing w:val="-6"/>
          <w:sz w:val="15"/>
        </w:rPr>
        <w:t>return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the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fully</w:t>
      </w:r>
      <w:r>
        <w:rPr>
          <w:i/>
          <w:spacing w:val="-14"/>
          <w:sz w:val="15"/>
        </w:rPr>
        <w:t xml:space="preserve"> </w:t>
      </w:r>
      <w:r>
        <w:rPr>
          <w:i/>
          <w:sz w:val="15"/>
        </w:rPr>
        <w:t>executed</w:t>
      </w:r>
      <w:r>
        <w:rPr>
          <w:i/>
          <w:spacing w:val="-13"/>
          <w:sz w:val="15"/>
        </w:rPr>
        <w:t xml:space="preserve"> </w:t>
      </w:r>
      <w:r>
        <w:rPr>
          <w:i/>
          <w:sz w:val="15"/>
        </w:rPr>
        <w:t>BAA</w:t>
      </w:r>
      <w:r>
        <w:rPr>
          <w:i/>
          <w:spacing w:val="-14"/>
          <w:sz w:val="15"/>
        </w:rPr>
        <w:t xml:space="preserve"> </w:t>
      </w:r>
      <w:r>
        <w:rPr>
          <w:i/>
          <w:sz w:val="15"/>
        </w:rPr>
        <w:t>to</w:t>
      </w:r>
      <w:r>
        <w:rPr>
          <w:i/>
          <w:spacing w:val="-11"/>
          <w:sz w:val="15"/>
        </w:rPr>
        <w:t xml:space="preserve"> </w:t>
      </w:r>
      <w:hyperlink r:id="rId5">
        <w:r>
          <w:rPr>
            <w:i/>
            <w:color w:val="0562C1"/>
            <w:sz w:val="15"/>
            <w:u w:val="single" w:color="0562C1"/>
          </w:rPr>
          <w:t>contracts@commvault.com</w:t>
        </w:r>
        <w:r>
          <w:rPr>
            <w:i/>
            <w:sz w:val="15"/>
          </w:rPr>
          <w:t>.</w:t>
        </w:r>
      </w:hyperlink>
    </w:p>
    <w:p w14:paraId="78EB2BE2" w14:textId="77777777" w:rsidR="00985CA1" w:rsidRDefault="00985CA1">
      <w:pPr>
        <w:pStyle w:val="BodyText"/>
        <w:spacing w:before="10"/>
        <w:rPr>
          <w:i/>
          <w:sz w:val="13"/>
        </w:rPr>
      </w:pPr>
    </w:p>
    <w:p w14:paraId="70FF75BC" w14:textId="77777777" w:rsidR="00985CA1" w:rsidRDefault="001C669B">
      <w:pPr>
        <w:pStyle w:val="Heading1"/>
        <w:numPr>
          <w:ilvl w:val="0"/>
          <w:numId w:val="2"/>
        </w:numPr>
        <w:tabs>
          <w:tab w:val="left" w:pos="284"/>
        </w:tabs>
        <w:rPr>
          <w:b w:val="0"/>
        </w:rPr>
      </w:pPr>
      <w:r>
        <w:rPr>
          <w:spacing w:val="-6"/>
        </w:rPr>
        <w:t>Obligations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Activities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Commvault</w:t>
      </w:r>
    </w:p>
    <w:p w14:paraId="13549839" w14:textId="77777777" w:rsidR="00985CA1" w:rsidRDefault="00985CA1">
      <w:pPr>
        <w:sectPr w:rsidR="00985CA1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14:paraId="2F607DFA" w14:textId="77777777" w:rsidR="00985CA1" w:rsidRDefault="001C669B">
      <w:pPr>
        <w:pStyle w:val="BodyText"/>
        <w:spacing w:before="16" w:line="259" w:lineRule="auto"/>
        <w:ind w:left="119" w:right="5"/>
      </w:pPr>
      <w:r>
        <w:rPr>
          <w:spacing w:val="-6"/>
        </w:rPr>
        <w:t xml:space="preserve">In connection with the obligations </w:t>
      </w:r>
      <w:r>
        <w:rPr>
          <w:spacing w:val="-5"/>
        </w:rPr>
        <w:t>of a Business Associate, Commvault agrees</w:t>
      </w:r>
      <w:r>
        <w:rPr>
          <w:spacing w:val="-4"/>
        </w:rPr>
        <w:t xml:space="preserve"> </w:t>
      </w:r>
      <w:r>
        <w:rPr>
          <w:spacing w:val="-5"/>
        </w:rPr>
        <w:t xml:space="preserve">to: (a) not use or disclose PHI other than to provision the SaaS Solution, </w:t>
      </w:r>
      <w:r>
        <w:rPr>
          <w:spacing w:val="-4"/>
        </w:rPr>
        <w:t>or as</w:t>
      </w:r>
      <w:r>
        <w:rPr>
          <w:spacing w:val="-3"/>
        </w:rPr>
        <w:t xml:space="preserve"> </w:t>
      </w:r>
      <w:r>
        <w:rPr>
          <w:spacing w:val="-6"/>
        </w:rPr>
        <w:t xml:space="preserve">permitted </w:t>
      </w:r>
      <w:r>
        <w:rPr>
          <w:spacing w:val="-5"/>
        </w:rPr>
        <w:t>or required by law or this BAA; (b) use reasonable and appropriate</w:t>
      </w:r>
      <w:r>
        <w:rPr>
          <w:spacing w:val="-4"/>
        </w:rPr>
        <w:t xml:space="preserve"> </w:t>
      </w:r>
      <w:r>
        <w:rPr>
          <w:spacing w:val="-6"/>
        </w:rPr>
        <w:t xml:space="preserve">privacy and </w:t>
      </w:r>
      <w:r>
        <w:rPr>
          <w:spacing w:val="-5"/>
        </w:rPr>
        <w:t>security safeguards to prevent use or disclosure of PHI as provided</w:t>
      </w:r>
      <w:r>
        <w:rPr>
          <w:spacing w:val="-42"/>
        </w:rPr>
        <w:t xml:space="preserve"> </w:t>
      </w:r>
      <w:r>
        <w:rPr>
          <w:spacing w:val="-6"/>
        </w:rPr>
        <w:t xml:space="preserve">for by </w:t>
      </w:r>
      <w:r>
        <w:rPr>
          <w:spacing w:val="-5"/>
        </w:rPr>
        <w:t>this BAA and consistent with the requirements of the Security Rule set</w:t>
      </w:r>
      <w:r>
        <w:rPr>
          <w:spacing w:val="-4"/>
        </w:rPr>
        <w:t xml:space="preserve"> </w:t>
      </w:r>
      <w:r>
        <w:rPr>
          <w:spacing w:val="-5"/>
        </w:rPr>
        <w:t xml:space="preserve">forth at Subpart C of 45 CFR Part 164 with respect to PHI </w:t>
      </w:r>
      <w:r>
        <w:rPr>
          <w:spacing w:val="-4"/>
        </w:rPr>
        <w:t>as determined by</w:t>
      </w:r>
      <w:r>
        <w:rPr>
          <w:spacing w:val="-3"/>
        </w:rPr>
        <w:t xml:space="preserve"> </w:t>
      </w:r>
      <w:r>
        <w:rPr>
          <w:spacing w:val="-6"/>
        </w:rPr>
        <w:t xml:space="preserve">Commvault; </w:t>
      </w:r>
      <w:r>
        <w:rPr>
          <w:spacing w:val="-5"/>
        </w:rPr>
        <w:t>and (c) report to Customer any use or disclosure of PHI not</w:t>
      </w:r>
      <w:r>
        <w:rPr>
          <w:spacing w:val="-4"/>
        </w:rPr>
        <w:t xml:space="preserve"> </w:t>
      </w:r>
      <w:r>
        <w:rPr>
          <w:spacing w:val="-5"/>
        </w:rPr>
        <w:t>provided</w:t>
      </w:r>
      <w:r>
        <w:rPr>
          <w:spacing w:val="-12"/>
        </w:rPr>
        <w:t xml:space="preserve"> </w:t>
      </w:r>
      <w:r>
        <w:rPr>
          <w:spacing w:val="-5"/>
        </w:rPr>
        <w:t>for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connection</w:t>
      </w:r>
      <w:r>
        <w:rPr>
          <w:spacing w:val="-12"/>
        </w:rPr>
        <w:t xml:space="preserve"> </w:t>
      </w:r>
      <w:r>
        <w:rPr>
          <w:spacing w:val="-5"/>
        </w:rPr>
        <w:t>with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provision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5"/>
        </w:rPr>
        <w:t>SaaS</w:t>
      </w:r>
      <w:r>
        <w:rPr>
          <w:spacing w:val="-11"/>
        </w:rPr>
        <w:t xml:space="preserve"> </w:t>
      </w:r>
      <w:r>
        <w:rPr>
          <w:spacing w:val="-5"/>
        </w:rPr>
        <w:t>Solution</w:t>
      </w:r>
      <w:r>
        <w:rPr>
          <w:spacing w:val="-12"/>
        </w:rPr>
        <w:t xml:space="preserve"> </w:t>
      </w:r>
      <w:r>
        <w:rPr>
          <w:spacing w:val="-5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this</w:t>
      </w:r>
      <w:r>
        <w:rPr>
          <w:spacing w:val="-14"/>
        </w:rPr>
        <w:t xml:space="preserve"> </w:t>
      </w:r>
      <w:r>
        <w:rPr>
          <w:spacing w:val="-5"/>
        </w:rPr>
        <w:t>BAA,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5"/>
        </w:rPr>
        <w:t>it</w:t>
      </w:r>
      <w:r>
        <w:rPr>
          <w:spacing w:val="-13"/>
        </w:rPr>
        <w:t xml:space="preserve"> </w:t>
      </w:r>
      <w:r>
        <w:rPr>
          <w:spacing w:val="-5"/>
        </w:rPr>
        <w:t>becomes</w:t>
      </w:r>
      <w:r>
        <w:rPr>
          <w:spacing w:val="-12"/>
        </w:rPr>
        <w:t xml:space="preserve"> </w:t>
      </w:r>
      <w:r>
        <w:rPr>
          <w:spacing w:val="-5"/>
        </w:rPr>
        <w:t>aware,</w:t>
      </w:r>
      <w:r>
        <w:rPr>
          <w:spacing w:val="-12"/>
        </w:rPr>
        <w:t xml:space="preserve"> </w:t>
      </w:r>
      <w:r>
        <w:rPr>
          <w:spacing w:val="-5"/>
        </w:rPr>
        <w:t>including</w:t>
      </w:r>
      <w:r>
        <w:rPr>
          <w:spacing w:val="-12"/>
        </w:rPr>
        <w:t xml:space="preserve"> </w:t>
      </w:r>
      <w:r>
        <w:rPr>
          <w:spacing w:val="-5"/>
        </w:rPr>
        <w:t>breaches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unsecured</w:t>
      </w:r>
      <w:r>
        <w:rPr>
          <w:spacing w:val="-13"/>
        </w:rPr>
        <w:t xml:space="preserve"> </w:t>
      </w:r>
      <w:r>
        <w:rPr>
          <w:spacing w:val="-5"/>
        </w:rPr>
        <w:t>PHI</w:t>
      </w:r>
      <w:r>
        <w:rPr>
          <w:spacing w:val="-13"/>
        </w:rPr>
        <w:t xml:space="preserve"> </w:t>
      </w:r>
      <w:r>
        <w:rPr>
          <w:spacing w:val="-5"/>
        </w:rPr>
        <w:t>as</w:t>
      </w:r>
      <w:r>
        <w:rPr>
          <w:spacing w:val="-12"/>
        </w:rPr>
        <w:t xml:space="preserve"> </w:t>
      </w:r>
      <w:r>
        <w:rPr>
          <w:spacing w:val="-5"/>
        </w:rPr>
        <w:t>required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6"/>
        </w:rPr>
        <w:t xml:space="preserve">45 CFR 164.410; </w:t>
      </w:r>
      <w:r>
        <w:rPr>
          <w:spacing w:val="-5"/>
        </w:rPr>
        <w:t>provided that notice is hereby deemed given for</w:t>
      </w:r>
      <w:r>
        <w:rPr>
          <w:spacing w:val="-4"/>
        </w:rPr>
        <w:t xml:space="preserve"> </w:t>
      </w:r>
      <w:r>
        <w:rPr>
          <w:spacing w:val="-6"/>
        </w:rPr>
        <w:t xml:space="preserve">“Unsuccessful Security Incidents,” </w:t>
      </w:r>
      <w:r>
        <w:rPr>
          <w:spacing w:val="-5"/>
        </w:rPr>
        <w:t>defined as a security incident that does not</w:t>
      </w:r>
      <w:r>
        <w:rPr>
          <w:spacing w:val="-4"/>
        </w:rPr>
        <w:t xml:space="preserve"> </w:t>
      </w:r>
      <w:r>
        <w:rPr>
          <w:spacing w:val="-6"/>
        </w:rPr>
        <w:t xml:space="preserve">result in the unauthorized access, use, disclosure, </w:t>
      </w:r>
      <w:r>
        <w:rPr>
          <w:spacing w:val="-5"/>
        </w:rPr>
        <w:t>modification or destruction of</w:t>
      </w:r>
      <w:r>
        <w:rPr>
          <w:spacing w:val="-4"/>
        </w:rPr>
        <w:t xml:space="preserve"> </w:t>
      </w:r>
      <w:r>
        <w:rPr>
          <w:spacing w:val="-6"/>
        </w:rPr>
        <w:t xml:space="preserve">PHI, or interference with </w:t>
      </w:r>
      <w:r>
        <w:rPr>
          <w:spacing w:val="-5"/>
        </w:rPr>
        <w:t>system operations in an information system. This</w:t>
      </w:r>
      <w:r>
        <w:rPr>
          <w:spacing w:val="-4"/>
        </w:rPr>
        <w:t xml:space="preserve"> </w:t>
      </w:r>
      <w:r>
        <w:rPr>
          <w:spacing w:val="-6"/>
        </w:rPr>
        <w:t xml:space="preserve">notice shall satisfy </w:t>
      </w:r>
      <w:r>
        <w:rPr>
          <w:spacing w:val="-5"/>
        </w:rPr>
        <w:t>any notices required of Commvault to Customer of the</w:t>
      </w:r>
      <w:r>
        <w:rPr>
          <w:spacing w:val="-4"/>
        </w:rPr>
        <w:t xml:space="preserve"> </w:t>
      </w:r>
      <w:r>
        <w:rPr>
          <w:spacing w:val="-6"/>
        </w:rPr>
        <w:t>ongoing</w:t>
      </w:r>
      <w:r>
        <w:rPr>
          <w:spacing w:val="-12"/>
        </w:rPr>
        <w:t xml:space="preserve"> </w:t>
      </w:r>
      <w:r>
        <w:rPr>
          <w:spacing w:val="-6"/>
        </w:rPr>
        <w:t>existence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occurrence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Unsuccessful</w:t>
      </w:r>
      <w:r>
        <w:rPr>
          <w:spacing w:val="-12"/>
        </w:rPr>
        <w:t xml:space="preserve"> </w:t>
      </w:r>
      <w:r>
        <w:rPr>
          <w:spacing w:val="-5"/>
        </w:rPr>
        <w:t>Security</w:t>
      </w:r>
      <w:r>
        <w:rPr>
          <w:spacing w:val="-10"/>
        </w:rPr>
        <w:t xml:space="preserve"> </w:t>
      </w:r>
      <w:r>
        <w:rPr>
          <w:spacing w:val="-5"/>
        </w:rPr>
        <w:t>Incidents,</w:t>
      </w:r>
      <w:r>
        <w:rPr>
          <w:spacing w:val="-10"/>
        </w:rPr>
        <w:t xml:space="preserve"> </w:t>
      </w:r>
      <w:r>
        <w:rPr>
          <w:spacing w:val="-5"/>
        </w:rPr>
        <w:t>for</w:t>
      </w:r>
      <w:r>
        <w:rPr>
          <w:spacing w:val="-12"/>
        </w:rPr>
        <w:t xml:space="preserve"> </w:t>
      </w:r>
      <w:r>
        <w:rPr>
          <w:spacing w:val="-5"/>
        </w:rPr>
        <w:t>which</w:t>
      </w:r>
      <w:r>
        <w:rPr>
          <w:spacing w:val="-42"/>
        </w:rPr>
        <w:t xml:space="preserve"> </w:t>
      </w:r>
      <w:r>
        <w:rPr>
          <w:spacing w:val="-6"/>
        </w:rPr>
        <w:t xml:space="preserve">no additional </w:t>
      </w:r>
      <w:r>
        <w:rPr>
          <w:spacing w:val="-5"/>
        </w:rPr>
        <w:t>notice to Customer shall be given or required. Notification of a</w:t>
      </w:r>
      <w:r>
        <w:rPr>
          <w:spacing w:val="-4"/>
        </w:rPr>
        <w:t xml:space="preserve"> </w:t>
      </w:r>
      <w:r>
        <w:rPr>
          <w:spacing w:val="-5"/>
        </w:rPr>
        <w:t>breach of unsecured PHI under 45 CFR 164.410 will be made without</w:t>
      </w:r>
      <w:r>
        <w:rPr>
          <w:spacing w:val="-4"/>
        </w:rPr>
        <w:t xml:space="preserve"> </w:t>
      </w:r>
      <w:r>
        <w:rPr>
          <w:spacing w:val="-6"/>
        </w:rPr>
        <w:t xml:space="preserve">unreasonable </w:t>
      </w:r>
      <w:r>
        <w:rPr>
          <w:spacing w:val="-5"/>
        </w:rPr>
        <w:t>delay, but in no event more than seventy-two (72) hours after</w:t>
      </w:r>
      <w:r>
        <w:rPr>
          <w:spacing w:val="-4"/>
        </w:rPr>
        <w:t xml:space="preserve"> </w:t>
      </w:r>
      <w:r>
        <w:rPr>
          <w:spacing w:val="-6"/>
        </w:rPr>
        <w:t xml:space="preserve">Commvault’s discovery thereof </w:t>
      </w:r>
      <w:r>
        <w:rPr>
          <w:spacing w:val="-5"/>
        </w:rPr>
        <w:t>and will be delivered to Customer by means</w:t>
      </w:r>
      <w:r>
        <w:rPr>
          <w:spacing w:val="-4"/>
        </w:rPr>
        <w:t xml:space="preserve"> </w:t>
      </w:r>
      <w:r>
        <w:rPr>
          <w:spacing w:val="-6"/>
        </w:rPr>
        <w:t xml:space="preserve">selected by Commvault, including </w:t>
      </w:r>
      <w:r>
        <w:rPr>
          <w:spacing w:val="-5"/>
        </w:rPr>
        <w:t>via email (a “Notice”). Commvault’s</w:t>
      </w:r>
      <w:r>
        <w:rPr>
          <w:spacing w:val="-4"/>
        </w:rPr>
        <w:t xml:space="preserve"> </w:t>
      </w:r>
      <w:r>
        <w:rPr>
          <w:spacing w:val="-6"/>
        </w:rPr>
        <w:t xml:space="preserve">obligation </w:t>
      </w:r>
      <w:r>
        <w:rPr>
          <w:spacing w:val="-5"/>
        </w:rPr>
        <w:t>of notification under this section shall not be construed as an</w:t>
      </w:r>
      <w:r>
        <w:rPr>
          <w:spacing w:val="-4"/>
        </w:rPr>
        <w:t xml:space="preserve"> </w:t>
      </w:r>
      <w:r>
        <w:rPr>
          <w:spacing w:val="-6"/>
        </w:rPr>
        <w:t>acknowledgment</w:t>
      </w:r>
      <w:r>
        <w:rPr>
          <w:spacing w:val="-14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rPr>
          <w:spacing w:val="-5"/>
        </w:rPr>
        <w:t>Commvault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any</w:t>
      </w:r>
      <w:r>
        <w:rPr>
          <w:spacing w:val="-11"/>
        </w:rPr>
        <w:t xml:space="preserve"> </w:t>
      </w:r>
      <w:r>
        <w:rPr>
          <w:spacing w:val="-5"/>
        </w:rPr>
        <w:t>fault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12"/>
        </w:rPr>
        <w:t xml:space="preserve"> </w:t>
      </w:r>
      <w:r>
        <w:rPr>
          <w:spacing w:val="-5"/>
        </w:rPr>
        <w:t>liability</w:t>
      </w:r>
      <w:r>
        <w:rPr>
          <w:spacing w:val="-11"/>
        </w:rPr>
        <w:t xml:space="preserve"> </w:t>
      </w:r>
      <w:r>
        <w:rPr>
          <w:spacing w:val="-5"/>
        </w:rPr>
        <w:t>with</w:t>
      </w:r>
      <w:r>
        <w:rPr>
          <w:spacing w:val="-12"/>
        </w:rPr>
        <w:t xml:space="preserve"> </w:t>
      </w:r>
      <w:r>
        <w:rPr>
          <w:spacing w:val="-5"/>
        </w:rPr>
        <w:t>respect</w:t>
      </w:r>
      <w:r>
        <w:rPr>
          <w:spacing w:val="-11"/>
        </w:rPr>
        <w:t xml:space="preserve"> </w:t>
      </w:r>
      <w:r>
        <w:rPr>
          <w:spacing w:val="-5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any</w:t>
      </w:r>
      <w:r>
        <w:rPr>
          <w:spacing w:val="-11"/>
        </w:rPr>
        <w:t xml:space="preserve"> </w:t>
      </w:r>
      <w:r>
        <w:rPr>
          <w:spacing w:val="-5"/>
        </w:rPr>
        <w:t>use</w:t>
      </w:r>
      <w:r>
        <w:rPr>
          <w:spacing w:val="-4"/>
        </w:rPr>
        <w:t xml:space="preserve"> </w:t>
      </w:r>
      <w:r>
        <w:rPr>
          <w:spacing w:val="-6"/>
        </w:rPr>
        <w:t xml:space="preserve">or disclosure of PHI, </w:t>
      </w:r>
      <w:r>
        <w:rPr>
          <w:spacing w:val="-5"/>
        </w:rPr>
        <w:t>or security incident or breach related thereto. Notice will</w:t>
      </w:r>
      <w:r>
        <w:rPr>
          <w:spacing w:val="-4"/>
        </w:rPr>
        <w:t xml:space="preserve"> </w:t>
      </w:r>
      <w:r>
        <w:rPr>
          <w:spacing w:val="-6"/>
        </w:rPr>
        <w:t xml:space="preserve">include </w:t>
      </w:r>
      <w:r>
        <w:rPr>
          <w:spacing w:val="-5"/>
        </w:rPr>
        <w:t>a description of the incident and the type of unsecured PHI involved. If</w:t>
      </w:r>
      <w:r>
        <w:rPr>
          <w:spacing w:val="-42"/>
        </w:rPr>
        <w:t xml:space="preserve"> </w:t>
      </w:r>
      <w:r>
        <w:rPr>
          <w:spacing w:val="-6"/>
        </w:rPr>
        <w:t xml:space="preserve">applicable, </w:t>
      </w:r>
      <w:r>
        <w:rPr>
          <w:spacing w:val="-5"/>
        </w:rPr>
        <w:t>Commvault shall ensure that, in accordance with 45 CFR</w:t>
      </w:r>
      <w:r>
        <w:rPr>
          <w:spacing w:val="-4"/>
        </w:rPr>
        <w:t xml:space="preserve"> </w:t>
      </w:r>
      <w:r>
        <w:rPr>
          <w:spacing w:val="-6"/>
        </w:rPr>
        <w:t xml:space="preserve">164.502(e)(1)(ii) and 164.308(b)(2), </w:t>
      </w:r>
      <w:r>
        <w:rPr>
          <w:spacing w:val="-5"/>
        </w:rPr>
        <w:t>any of its subcontractors that create,</w:t>
      </w:r>
      <w:r>
        <w:rPr>
          <w:spacing w:val="-4"/>
        </w:rPr>
        <w:t xml:space="preserve"> </w:t>
      </w:r>
      <w:r>
        <w:rPr>
          <w:spacing w:val="-6"/>
        </w:rPr>
        <w:t xml:space="preserve">receive, maintain, or transmit Customer’s </w:t>
      </w:r>
      <w:r>
        <w:rPr>
          <w:spacing w:val="-5"/>
        </w:rPr>
        <w:t>PHI on behalf of Commvault comply</w:t>
      </w:r>
      <w:r>
        <w:rPr>
          <w:spacing w:val="-42"/>
        </w:rPr>
        <w:t xml:space="preserve"> </w:t>
      </w:r>
      <w:r>
        <w:rPr>
          <w:spacing w:val="-6"/>
        </w:rPr>
        <w:t xml:space="preserve">with restrictions, conditions, </w:t>
      </w:r>
      <w:r>
        <w:rPr>
          <w:spacing w:val="-5"/>
        </w:rPr>
        <w:t>and requirements at least as stringent as those that</w:t>
      </w:r>
      <w:r>
        <w:rPr>
          <w:spacing w:val="-4"/>
        </w:rPr>
        <w:t xml:space="preserve"> </w:t>
      </w:r>
      <w:r>
        <w:rPr>
          <w:spacing w:val="-5"/>
        </w:rPr>
        <w:t>apply to Commvault with respect to PHI. If Commvault maintains PHI in a</w:t>
      </w:r>
      <w:r>
        <w:rPr>
          <w:spacing w:val="-4"/>
        </w:rPr>
        <w:t xml:space="preserve"> </w:t>
      </w:r>
      <w:r>
        <w:rPr>
          <w:spacing w:val="-6"/>
        </w:rPr>
        <w:t xml:space="preserve">Designated Record Set, upon Customer’s request, </w:t>
      </w:r>
      <w:r>
        <w:rPr>
          <w:spacing w:val="-5"/>
        </w:rPr>
        <w:t>Commvault shall provide</w:t>
      </w:r>
      <w:r>
        <w:rPr>
          <w:spacing w:val="-4"/>
        </w:rPr>
        <w:t xml:space="preserve"> </w:t>
      </w:r>
      <w:r>
        <w:rPr>
          <w:spacing w:val="-6"/>
        </w:rPr>
        <w:t xml:space="preserve">Customer with access to </w:t>
      </w:r>
      <w:r>
        <w:rPr>
          <w:spacing w:val="-5"/>
        </w:rPr>
        <w:t>the same for amendment. Commvault shall maintain</w:t>
      </w:r>
      <w:r>
        <w:rPr>
          <w:spacing w:val="-4"/>
        </w:rPr>
        <w:t xml:space="preserve"> </w:t>
      </w:r>
      <w:r>
        <w:rPr>
          <w:spacing w:val="-5"/>
        </w:rPr>
        <w:t>and make available an accounting of disclosures (if any) to the Customer as</w:t>
      </w:r>
      <w:r>
        <w:rPr>
          <w:spacing w:val="-4"/>
        </w:rPr>
        <w:t xml:space="preserve"> </w:t>
      </w:r>
      <w:r>
        <w:rPr>
          <w:spacing w:val="-6"/>
        </w:rPr>
        <w:t xml:space="preserve">necessary to satisfy Customer’s </w:t>
      </w:r>
      <w:r>
        <w:rPr>
          <w:spacing w:val="-5"/>
        </w:rPr>
        <w:t>obligations. To the extent Commvault is to</w:t>
      </w:r>
      <w:r>
        <w:rPr>
          <w:spacing w:val="-4"/>
        </w:rPr>
        <w:t xml:space="preserve"> </w:t>
      </w:r>
      <w:r>
        <w:rPr>
          <w:spacing w:val="-5"/>
        </w:rPr>
        <w:t xml:space="preserve">carry out one or more of Customer's obligation(s) under Subpart E </w:t>
      </w:r>
      <w:r>
        <w:rPr>
          <w:spacing w:val="-4"/>
        </w:rPr>
        <w:t>of 45 CFR</w:t>
      </w:r>
      <w:r>
        <w:rPr>
          <w:spacing w:val="-3"/>
        </w:rPr>
        <w:t xml:space="preserve"> </w:t>
      </w:r>
      <w:r>
        <w:rPr>
          <w:spacing w:val="-6"/>
        </w:rPr>
        <w:t xml:space="preserve">Part 164, </w:t>
      </w:r>
      <w:r>
        <w:rPr>
          <w:spacing w:val="-5"/>
        </w:rPr>
        <w:t>Commvault shall comply with the requirements of Subpart E that</w:t>
      </w:r>
      <w:r>
        <w:rPr>
          <w:spacing w:val="-4"/>
        </w:rPr>
        <w:t xml:space="preserve"> </w:t>
      </w:r>
      <w:r>
        <w:rPr>
          <w:spacing w:val="-6"/>
        </w:rPr>
        <w:t xml:space="preserve">apply to the Customer </w:t>
      </w:r>
      <w:r>
        <w:rPr>
          <w:spacing w:val="-5"/>
        </w:rPr>
        <w:t>in the performance of such obligations and make its</w:t>
      </w:r>
      <w:r>
        <w:rPr>
          <w:spacing w:val="-4"/>
        </w:rPr>
        <w:t xml:space="preserve"> </w:t>
      </w:r>
      <w:r>
        <w:rPr>
          <w:spacing w:val="-6"/>
        </w:rPr>
        <w:t xml:space="preserve">internal practices, </w:t>
      </w:r>
      <w:r>
        <w:rPr>
          <w:spacing w:val="-5"/>
        </w:rPr>
        <w:t>books, and records relating to the use and disclosure of PHI</w:t>
      </w:r>
      <w:r>
        <w:rPr>
          <w:spacing w:val="-4"/>
        </w:rPr>
        <w:t xml:space="preserve"> </w:t>
      </w:r>
      <w:r>
        <w:rPr>
          <w:spacing w:val="-6"/>
        </w:rPr>
        <w:t xml:space="preserve">available to the Secretary, for purposes </w:t>
      </w:r>
      <w:r>
        <w:rPr>
          <w:spacing w:val="-5"/>
        </w:rPr>
        <w:t>of determining Customer’s compliance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HIPAA,</w:t>
      </w:r>
      <w:r>
        <w:rPr>
          <w:spacing w:val="-12"/>
        </w:rPr>
        <w:t xml:space="preserve"> </w:t>
      </w:r>
      <w:r>
        <w:rPr>
          <w:spacing w:val="-6"/>
        </w:rPr>
        <w:t>subject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attorney-client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11"/>
        </w:rPr>
        <w:t xml:space="preserve"> </w:t>
      </w:r>
      <w:r>
        <w:rPr>
          <w:spacing w:val="-5"/>
        </w:rPr>
        <w:t>other</w:t>
      </w:r>
      <w:r>
        <w:rPr>
          <w:spacing w:val="-12"/>
        </w:rPr>
        <w:t xml:space="preserve"> </w:t>
      </w:r>
      <w:r>
        <w:rPr>
          <w:spacing w:val="-5"/>
        </w:rPr>
        <w:t>applicable</w:t>
      </w:r>
      <w:r>
        <w:rPr>
          <w:spacing w:val="-12"/>
        </w:rPr>
        <w:t xml:space="preserve"> </w:t>
      </w:r>
      <w:r>
        <w:rPr>
          <w:spacing w:val="-5"/>
        </w:rPr>
        <w:t>legal</w:t>
      </w:r>
      <w:r>
        <w:rPr>
          <w:spacing w:val="-12"/>
        </w:rPr>
        <w:t xml:space="preserve"> </w:t>
      </w:r>
      <w:r>
        <w:rPr>
          <w:spacing w:val="-5"/>
        </w:rPr>
        <w:t>privileges.</w:t>
      </w:r>
    </w:p>
    <w:p w14:paraId="23CDAD4C" w14:textId="77777777" w:rsidR="00985CA1" w:rsidRDefault="00985CA1">
      <w:pPr>
        <w:pStyle w:val="BodyText"/>
        <w:spacing w:before="10"/>
      </w:pPr>
    </w:p>
    <w:p w14:paraId="247E0F68" w14:textId="77777777" w:rsidR="00985CA1" w:rsidRDefault="001C669B">
      <w:pPr>
        <w:pStyle w:val="ListParagraph"/>
        <w:numPr>
          <w:ilvl w:val="0"/>
          <w:numId w:val="2"/>
        </w:numPr>
        <w:tabs>
          <w:tab w:val="left" w:pos="283"/>
        </w:tabs>
        <w:spacing w:line="259" w:lineRule="auto"/>
        <w:ind w:left="119" w:firstLine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6C70DE" wp14:editId="2032B35E">
            <wp:simplePos x="0" y="0"/>
            <wp:positionH relativeFrom="page">
              <wp:posOffset>3896588</wp:posOffset>
            </wp:positionH>
            <wp:positionV relativeFrom="paragraph">
              <wp:posOffset>1555886</wp:posOffset>
            </wp:positionV>
            <wp:extent cx="1585798" cy="5804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798" cy="58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6"/>
          <w:sz w:val="18"/>
        </w:rPr>
        <w:t xml:space="preserve">Permitted Uses and Disclosures </w:t>
      </w:r>
      <w:r>
        <w:rPr>
          <w:b/>
          <w:spacing w:val="-5"/>
          <w:sz w:val="18"/>
        </w:rPr>
        <w:t xml:space="preserve">by Commvault </w:t>
      </w:r>
      <w:proofErr w:type="spellStart"/>
      <w:r>
        <w:rPr>
          <w:spacing w:val="-5"/>
          <w:sz w:val="18"/>
        </w:rPr>
        <w:t>Commvault</w:t>
      </w:r>
      <w:proofErr w:type="spellEnd"/>
      <w:r>
        <w:rPr>
          <w:spacing w:val="-5"/>
          <w:sz w:val="18"/>
        </w:rPr>
        <w:t xml:space="preserve"> will use or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disclose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only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minimum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necessary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amount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PHI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set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forth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this</w:t>
      </w:r>
      <w:r>
        <w:rPr>
          <w:spacing w:val="-14"/>
          <w:sz w:val="18"/>
        </w:rPr>
        <w:t xml:space="preserve"> </w:t>
      </w:r>
      <w:r>
        <w:rPr>
          <w:spacing w:val="-5"/>
          <w:sz w:val="18"/>
        </w:rPr>
        <w:t>BAA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required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law.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Commvault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shall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use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disclose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PHI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any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manner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 xml:space="preserve">would violate </w:t>
      </w:r>
      <w:r>
        <w:rPr>
          <w:spacing w:val="-5"/>
          <w:sz w:val="18"/>
        </w:rPr>
        <w:t>HIPAA if done by Customer. Commvault may use and disclose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 xml:space="preserve">PHI for the proper management and administration of the SaaS Solution or </w:t>
      </w:r>
      <w:r>
        <w:rPr>
          <w:spacing w:val="-4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 xml:space="preserve">carry out Commvault’s legal responsibilities, </w:t>
      </w:r>
      <w:r>
        <w:rPr>
          <w:spacing w:val="-5"/>
          <w:sz w:val="18"/>
        </w:rPr>
        <w:t>provided, the disclosures are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required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law,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Commvault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obtains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reasonable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assurances</w:t>
      </w:r>
      <w:r>
        <w:rPr>
          <w:spacing w:val="-14"/>
          <w:sz w:val="18"/>
        </w:rPr>
        <w:t xml:space="preserve"> </w:t>
      </w:r>
      <w:r>
        <w:rPr>
          <w:spacing w:val="-5"/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recipient</w:t>
      </w:r>
      <w:r>
        <w:rPr>
          <w:spacing w:val="-42"/>
          <w:sz w:val="18"/>
        </w:rPr>
        <w:t xml:space="preserve"> </w:t>
      </w:r>
      <w:r>
        <w:rPr>
          <w:spacing w:val="-6"/>
          <w:sz w:val="18"/>
        </w:rPr>
        <w:t xml:space="preserve">of the </w:t>
      </w:r>
      <w:r>
        <w:rPr>
          <w:spacing w:val="-5"/>
          <w:sz w:val="18"/>
        </w:rPr>
        <w:t>information that any PHI will remain confidential, be used or further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disclosed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only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required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law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pacing w:val="-5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purposes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which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it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was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disclosed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 xml:space="preserve">to </w:t>
      </w:r>
      <w:r>
        <w:rPr>
          <w:spacing w:val="-5"/>
          <w:sz w:val="18"/>
        </w:rPr>
        <w:t>them, and the recipient shall be required to notify Commvault of any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instances of which it is aware in which the confidentiality of the PHI has been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breached.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Commvault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shall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maintain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accounting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disclosures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PHI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accordance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45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CFR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§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164.528.</w:t>
      </w:r>
    </w:p>
    <w:p w14:paraId="1321D79C" w14:textId="77777777" w:rsidR="00985CA1" w:rsidRDefault="00985CA1">
      <w:pPr>
        <w:pStyle w:val="BodyText"/>
        <w:spacing w:before="2"/>
        <w:rPr>
          <w:sz w:val="19"/>
        </w:rPr>
      </w:pPr>
    </w:p>
    <w:p w14:paraId="14593273" w14:textId="77777777" w:rsidR="00985CA1" w:rsidRDefault="0015633F">
      <w:pPr>
        <w:pStyle w:val="Heading1"/>
        <w:numPr>
          <w:ilvl w:val="0"/>
          <w:numId w:val="2"/>
        </w:numPr>
        <w:tabs>
          <w:tab w:val="left" w:pos="283"/>
        </w:tabs>
        <w:spacing w:before="1" w:line="259" w:lineRule="auto"/>
        <w:ind w:left="119" w:right="647" w:firstLine="0"/>
      </w:pPr>
      <w:r>
        <w:pict w14:anchorId="5417D1E6">
          <v:line id="_x0000_s1029" alt="" style="position:absolute;left:0;text-align:left;z-index:-15763456;mso-wrap-edited:f;mso-width-percent:0;mso-height-percent:0;mso-position-horizontal-relative:page;mso-width-percent:0;mso-height-percent:0" from="309.55pt,-4.2pt" to="435.65pt,-4.2pt" strokeweight=".20003mm">
            <w10:wrap anchorx="page"/>
          </v:line>
        </w:pict>
      </w:r>
      <w:r w:rsidR="001C669B">
        <w:rPr>
          <w:spacing w:val="-6"/>
        </w:rPr>
        <w:t>Provisions</w:t>
      </w:r>
      <w:r w:rsidR="001C669B">
        <w:rPr>
          <w:spacing w:val="-12"/>
        </w:rPr>
        <w:t xml:space="preserve"> </w:t>
      </w:r>
      <w:r w:rsidR="001C669B">
        <w:rPr>
          <w:spacing w:val="-6"/>
        </w:rPr>
        <w:t>for</w:t>
      </w:r>
      <w:r w:rsidR="001C669B">
        <w:rPr>
          <w:spacing w:val="-14"/>
        </w:rPr>
        <w:t xml:space="preserve"> </w:t>
      </w:r>
      <w:r w:rsidR="001C669B">
        <w:rPr>
          <w:spacing w:val="-6"/>
        </w:rPr>
        <w:t>Covered</w:t>
      </w:r>
      <w:r w:rsidR="001C669B">
        <w:rPr>
          <w:spacing w:val="-12"/>
        </w:rPr>
        <w:t xml:space="preserve"> </w:t>
      </w:r>
      <w:r w:rsidR="001C669B">
        <w:rPr>
          <w:spacing w:val="-5"/>
        </w:rPr>
        <w:t>Entity</w:t>
      </w:r>
      <w:r w:rsidR="001C669B">
        <w:rPr>
          <w:spacing w:val="-12"/>
        </w:rPr>
        <w:t xml:space="preserve"> </w:t>
      </w:r>
      <w:r w:rsidR="001C669B">
        <w:rPr>
          <w:spacing w:val="-5"/>
        </w:rPr>
        <w:t>to</w:t>
      </w:r>
      <w:r w:rsidR="001C669B">
        <w:rPr>
          <w:spacing w:val="-11"/>
        </w:rPr>
        <w:t xml:space="preserve"> </w:t>
      </w:r>
      <w:r w:rsidR="001C669B">
        <w:rPr>
          <w:spacing w:val="-5"/>
        </w:rPr>
        <w:t>Inform</w:t>
      </w:r>
      <w:r w:rsidR="001C669B">
        <w:rPr>
          <w:spacing w:val="-12"/>
        </w:rPr>
        <w:t xml:space="preserve"> </w:t>
      </w:r>
      <w:r w:rsidR="001C669B">
        <w:rPr>
          <w:spacing w:val="-5"/>
        </w:rPr>
        <w:t>Commvault</w:t>
      </w:r>
      <w:r w:rsidR="001C669B">
        <w:rPr>
          <w:spacing w:val="-12"/>
        </w:rPr>
        <w:t xml:space="preserve"> </w:t>
      </w:r>
      <w:r w:rsidR="001C669B">
        <w:rPr>
          <w:spacing w:val="-5"/>
        </w:rPr>
        <w:t>of</w:t>
      </w:r>
      <w:r w:rsidR="001C669B">
        <w:rPr>
          <w:spacing w:val="-12"/>
        </w:rPr>
        <w:t xml:space="preserve"> </w:t>
      </w:r>
      <w:r w:rsidR="001C669B">
        <w:rPr>
          <w:spacing w:val="-5"/>
        </w:rPr>
        <w:t>Privacy</w:t>
      </w:r>
      <w:r w:rsidR="001C669B">
        <w:rPr>
          <w:spacing w:val="-42"/>
        </w:rPr>
        <w:t xml:space="preserve"> </w:t>
      </w:r>
      <w:r w:rsidR="001C669B">
        <w:rPr>
          <w:spacing w:val="-6"/>
        </w:rPr>
        <w:t>Practices</w:t>
      </w:r>
      <w:r w:rsidR="001C669B">
        <w:rPr>
          <w:spacing w:val="-14"/>
        </w:rPr>
        <w:t xml:space="preserve"> </w:t>
      </w:r>
      <w:r w:rsidR="001C669B">
        <w:rPr>
          <w:spacing w:val="-6"/>
        </w:rPr>
        <w:t>and</w:t>
      </w:r>
      <w:r w:rsidR="001C669B">
        <w:rPr>
          <w:spacing w:val="-12"/>
        </w:rPr>
        <w:t xml:space="preserve"> </w:t>
      </w:r>
      <w:r w:rsidR="001C669B">
        <w:rPr>
          <w:spacing w:val="-6"/>
        </w:rPr>
        <w:t>Restrictions</w:t>
      </w:r>
    </w:p>
    <w:p w14:paraId="3CF110C9" w14:textId="77777777" w:rsidR="00985CA1" w:rsidRDefault="001C669B">
      <w:pPr>
        <w:pStyle w:val="BodyText"/>
        <w:spacing w:before="17" w:line="259" w:lineRule="auto"/>
        <w:ind w:left="106" w:right="117"/>
      </w:pPr>
      <w:r>
        <w:br w:type="column"/>
      </w:r>
      <w:r>
        <w:rPr>
          <w:spacing w:val="-6"/>
        </w:rPr>
        <w:t xml:space="preserve">To the extent it </w:t>
      </w:r>
      <w:r>
        <w:rPr>
          <w:spacing w:val="-5"/>
        </w:rPr>
        <w:t>may affect Commvault’s use or disclosure of PHI, Customer</w:t>
      </w:r>
      <w:r>
        <w:rPr>
          <w:spacing w:val="-4"/>
        </w:rPr>
        <w:t xml:space="preserve"> </w:t>
      </w:r>
      <w:r>
        <w:rPr>
          <w:spacing w:val="-6"/>
        </w:rPr>
        <w:t xml:space="preserve">shall notify </w:t>
      </w:r>
      <w:r>
        <w:rPr>
          <w:spacing w:val="-5"/>
        </w:rPr>
        <w:t>Commvault of: (</w:t>
      </w:r>
      <w:proofErr w:type="spellStart"/>
      <w:r>
        <w:rPr>
          <w:spacing w:val="-5"/>
        </w:rPr>
        <w:t>i</w:t>
      </w:r>
      <w:proofErr w:type="spellEnd"/>
      <w:r>
        <w:rPr>
          <w:spacing w:val="-5"/>
        </w:rPr>
        <w:t>) any limitations in the notice of privacy practices</w:t>
      </w:r>
      <w:r>
        <w:rPr>
          <w:spacing w:val="-4"/>
        </w:rPr>
        <w:t xml:space="preserve"> </w:t>
      </w:r>
      <w:r>
        <w:rPr>
          <w:spacing w:val="-5"/>
        </w:rPr>
        <w:t>of Customer under 45 CFR 164.520, (ii) any changes in, or revocation of, the</w:t>
      </w:r>
      <w:r>
        <w:rPr>
          <w:spacing w:val="-4"/>
        </w:rPr>
        <w:t xml:space="preserve"> </w:t>
      </w:r>
      <w:r>
        <w:rPr>
          <w:spacing w:val="-6"/>
        </w:rPr>
        <w:t xml:space="preserve">permission </w:t>
      </w:r>
      <w:r>
        <w:rPr>
          <w:spacing w:val="-5"/>
        </w:rPr>
        <w:t>by an individual to use or disclose his or her PHI, and (iii) any</w:t>
      </w:r>
      <w:r>
        <w:rPr>
          <w:spacing w:val="-4"/>
        </w:rPr>
        <w:t xml:space="preserve"> </w:t>
      </w:r>
      <w:r>
        <w:rPr>
          <w:spacing w:val="-5"/>
        </w:rPr>
        <w:t xml:space="preserve">restriction on the use or disclosure of PHI that Customer has agreed </w:t>
      </w:r>
      <w:r>
        <w:rPr>
          <w:spacing w:val="-4"/>
        </w:rPr>
        <w:t>to or is</w:t>
      </w:r>
      <w:r>
        <w:rPr>
          <w:spacing w:val="-3"/>
        </w:rPr>
        <w:t xml:space="preserve"> </w:t>
      </w:r>
      <w:r>
        <w:rPr>
          <w:spacing w:val="-6"/>
        </w:rPr>
        <w:t xml:space="preserve">required to </w:t>
      </w:r>
      <w:r>
        <w:rPr>
          <w:spacing w:val="-5"/>
        </w:rPr>
        <w:t>abide by under 45 CFR 164.522. Customer shall implement</w:t>
      </w:r>
      <w:r>
        <w:rPr>
          <w:spacing w:val="-4"/>
        </w:rPr>
        <w:t xml:space="preserve"> </w:t>
      </w:r>
      <w:r>
        <w:rPr>
          <w:spacing w:val="-6"/>
        </w:rPr>
        <w:t xml:space="preserve">appropriate privacy </w:t>
      </w:r>
      <w:r>
        <w:rPr>
          <w:spacing w:val="-5"/>
        </w:rPr>
        <w:t>and security safeguards to protect its PHI in compliance</w:t>
      </w:r>
      <w:r>
        <w:rPr>
          <w:spacing w:val="-4"/>
        </w:rPr>
        <w:t xml:space="preserve"> </w:t>
      </w:r>
      <w:r>
        <w:rPr>
          <w:spacing w:val="-6"/>
        </w:rPr>
        <w:t xml:space="preserve">with HIPAA, and to </w:t>
      </w:r>
      <w:r>
        <w:rPr>
          <w:spacing w:val="-5"/>
        </w:rPr>
        <w:t>protect its Customer Account details from unauthorized</w:t>
      </w:r>
      <w:r>
        <w:rPr>
          <w:spacing w:val="-4"/>
        </w:rPr>
        <w:t xml:space="preserve"> </w:t>
      </w:r>
      <w:r>
        <w:rPr>
          <w:spacing w:val="-6"/>
        </w:rPr>
        <w:t xml:space="preserve">access. It is Customer’s responsibility </w:t>
      </w:r>
      <w:r>
        <w:rPr>
          <w:spacing w:val="-5"/>
        </w:rPr>
        <w:t>to ensure Customer has the appropriate</w:t>
      </w:r>
      <w:r>
        <w:rPr>
          <w:spacing w:val="-4"/>
        </w:rPr>
        <w:t xml:space="preserve"> </w:t>
      </w:r>
      <w:r>
        <w:rPr>
          <w:spacing w:val="-6"/>
        </w:rPr>
        <w:t xml:space="preserve">business associate agreements </w:t>
      </w:r>
      <w:r>
        <w:rPr>
          <w:spacing w:val="-5"/>
        </w:rPr>
        <w:t>in place. If Customer believes there has been</w:t>
      </w:r>
      <w:r>
        <w:rPr>
          <w:spacing w:val="-4"/>
        </w:rPr>
        <w:t xml:space="preserve"> </w:t>
      </w:r>
      <w:r>
        <w:rPr>
          <w:spacing w:val="-6"/>
        </w:rPr>
        <w:t>unauthorized</w:t>
      </w:r>
      <w:r>
        <w:rPr>
          <w:spacing w:val="-13"/>
        </w:rPr>
        <w:t xml:space="preserve"> </w:t>
      </w:r>
      <w:r>
        <w:rPr>
          <w:spacing w:val="-6"/>
        </w:rPr>
        <w:t>access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its</w:t>
      </w:r>
      <w:r>
        <w:rPr>
          <w:spacing w:val="-12"/>
        </w:rPr>
        <w:t xml:space="preserve"> </w:t>
      </w:r>
      <w:r>
        <w:rPr>
          <w:spacing w:val="-5"/>
        </w:rPr>
        <w:t>Customer</w:t>
      </w:r>
      <w:r>
        <w:rPr>
          <w:spacing w:val="-14"/>
        </w:rPr>
        <w:t xml:space="preserve"> </w:t>
      </w:r>
      <w:r>
        <w:rPr>
          <w:spacing w:val="-5"/>
        </w:rPr>
        <w:t>Account</w:t>
      </w:r>
      <w:r>
        <w:rPr>
          <w:spacing w:val="-12"/>
        </w:rPr>
        <w:t xml:space="preserve"> </w:t>
      </w:r>
      <w:r>
        <w:rPr>
          <w:spacing w:val="-5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Customer</w:t>
      </w:r>
      <w:r>
        <w:rPr>
          <w:spacing w:val="-12"/>
        </w:rPr>
        <w:t xml:space="preserve"> </w:t>
      </w:r>
      <w:r>
        <w:rPr>
          <w:spacing w:val="-5"/>
        </w:rPr>
        <w:t>Data,</w:t>
      </w:r>
      <w:r>
        <w:rPr>
          <w:spacing w:val="-11"/>
        </w:rPr>
        <w:t xml:space="preserve"> </w:t>
      </w:r>
      <w:r>
        <w:rPr>
          <w:spacing w:val="-5"/>
        </w:rPr>
        <w:t>Customer</w:t>
      </w:r>
      <w:r>
        <w:rPr>
          <w:spacing w:val="-12"/>
        </w:rPr>
        <w:t xml:space="preserve"> </w:t>
      </w:r>
      <w:r>
        <w:rPr>
          <w:spacing w:val="-5"/>
        </w:rPr>
        <w:t>must</w:t>
      </w:r>
      <w:r>
        <w:rPr>
          <w:spacing w:val="-42"/>
        </w:rPr>
        <w:t xml:space="preserve"> </w:t>
      </w:r>
      <w:r>
        <w:rPr>
          <w:spacing w:val="-6"/>
        </w:rPr>
        <w:t xml:space="preserve">immediately notify </w:t>
      </w:r>
      <w:hyperlink r:id="rId7">
        <w:r>
          <w:rPr>
            <w:spacing w:val="-6"/>
          </w:rPr>
          <w:t xml:space="preserve">legal@commvault.com. </w:t>
        </w:r>
      </w:hyperlink>
      <w:r>
        <w:rPr>
          <w:spacing w:val="-6"/>
        </w:rPr>
        <w:t xml:space="preserve">In addition, </w:t>
      </w:r>
      <w:r>
        <w:rPr>
          <w:spacing w:val="-5"/>
        </w:rPr>
        <w:t>Customer shall</w:t>
      </w:r>
      <w:r>
        <w:rPr>
          <w:spacing w:val="-4"/>
        </w:rPr>
        <w:t xml:space="preserve"> </w:t>
      </w:r>
      <w:r>
        <w:rPr>
          <w:spacing w:val="-6"/>
        </w:rPr>
        <w:t xml:space="preserve">indemnify, defend </w:t>
      </w:r>
      <w:r>
        <w:rPr>
          <w:spacing w:val="-5"/>
        </w:rPr>
        <w:t>and hold Commvault harmless from and against any</w:t>
      </w:r>
      <w:r>
        <w:rPr>
          <w:spacing w:val="-4"/>
        </w:rPr>
        <w:t xml:space="preserve"> </w:t>
      </w:r>
      <w:r>
        <w:rPr>
          <w:spacing w:val="-6"/>
        </w:rPr>
        <w:t xml:space="preserve">damages and costs arising </w:t>
      </w:r>
      <w:r>
        <w:rPr>
          <w:spacing w:val="-5"/>
        </w:rPr>
        <w:t>from or relating to Customer’s failure to implement</w:t>
      </w:r>
      <w:r>
        <w:rPr>
          <w:spacing w:val="-4"/>
        </w:rPr>
        <w:t xml:space="preserve"> </w:t>
      </w:r>
      <w:r>
        <w:rPr>
          <w:spacing w:val="-6"/>
        </w:rPr>
        <w:t>appropriate</w:t>
      </w:r>
      <w:r>
        <w:rPr>
          <w:spacing w:val="-13"/>
        </w:rPr>
        <w:t xml:space="preserve"> </w:t>
      </w:r>
      <w:r>
        <w:rPr>
          <w:spacing w:val="-6"/>
        </w:rPr>
        <w:t>privacy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security</w:t>
      </w:r>
      <w:r>
        <w:rPr>
          <w:spacing w:val="-10"/>
        </w:rPr>
        <w:t xml:space="preserve"> </w:t>
      </w:r>
      <w:r>
        <w:rPr>
          <w:spacing w:val="-5"/>
        </w:rPr>
        <w:t>safeguards</w:t>
      </w:r>
      <w:r>
        <w:rPr>
          <w:spacing w:val="-12"/>
        </w:rPr>
        <w:t xml:space="preserve"> </w:t>
      </w:r>
      <w:r>
        <w:rPr>
          <w:spacing w:val="-5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protect</w:t>
      </w:r>
      <w:r>
        <w:rPr>
          <w:spacing w:val="-14"/>
        </w:rPr>
        <w:t xml:space="preserve"> </w:t>
      </w:r>
      <w:r>
        <w:rPr>
          <w:spacing w:val="-5"/>
        </w:rPr>
        <w:t>its</w:t>
      </w:r>
      <w:r>
        <w:rPr>
          <w:spacing w:val="-11"/>
        </w:rPr>
        <w:t xml:space="preserve"> </w:t>
      </w:r>
      <w:r>
        <w:rPr>
          <w:spacing w:val="-5"/>
        </w:rPr>
        <w:t>Customer</w:t>
      </w:r>
      <w:r>
        <w:rPr>
          <w:spacing w:val="-12"/>
        </w:rPr>
        <w:t xml:space="preserve"> </w:t>
      </w:r>
      <w:r>
        <w:rPr>
          <w:spacing w:val="-5"/>
        </w:rPr>
        <w:t>Account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42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Data.</w:t>
      </w:r>
    </w:p>
    <w:p w14:paraId="071DD2E7" w14:textId="77777777" w:rsidR="00985CA1" w:rsidRDefault="00985CA1">
      <w:pPr>
        <w:pStyle w:val="BodyText"/>
        <w:spacing w:before="1"/>
        <w:rPr>
          <w:sz w:val="19"/>
        </w:rPr>
      </w:pPr>
    </w:p>
    <w:p w14:paraId="1E30A044" w14:textId="77777777" w:rsidR="00985CA1" w:rsidRDefault="001C669B" w:rsidP="00DF6829">
      <w:pPr>
        <w:pStyle w:val="Heading1"/>
        <w:numPr>
          <w:ilvl w:val="0"/>
          <w:numId w:val="2"/>
        </w:numPr>
        <w:tabs>
          <w:tab w:val="left" w:pos="270"/>
        </w:tabs>
        <w:spacing w:before="1"/>
      </w:pPr>
      <w:r>
        <w:rPr>
          <w:spacing w:val="-6"/>
        </w:rPr>
        <w:t>Term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Termination</w:t>
      </w:r>
    </w:p>
    <w:p w14:paraId="4A811AF5" w14:textId="77777777" w:rsidR="00985CA1" w:rsidRDefault="001C669B">
      <w:pPr>
        <w:pStyle w:val="BodyText"/>
        <w:spacing w:before="16" w:line="259" w:lineRule="auto"/>
        <w:ind w:left="106" w:right="117"/>
      </w:pPr>
      <w:r>
        <w:rPr>
          <w:spacing w:val="-6"/>
        </w:rPr>
        <w:t xml:space="preserve">This BAA is coterminous </w:t>
      </w:r>
      <w:r>
        <w:rPr>
          <w:spacing w:val="-5"/>
        </w:rPr>
        <w:t>with the Terms and any applicable purchase order.</w:t>
      </w:r>
      <w:r>
        <w:rPr>
          <w:spacing w:val="-4"/>
        </w:rPr>
        <w:t xml:space="preserve"> </w:t>
      </w:r>
      <w:r>
        <w:rPr>
          <w:spacing w:val="-5"/>
        </w:rPr>
        <w:t>Upon</w:t>
      </w:r>
      <w:r>
        <w:rPr>
          <w:spacing w:val="-12"/>
        </w:rPr>
        <w:t xml:space="preserve"> </w:t>
      </w:r>
      <w:r>
        <w:rPr>
          <w:spacing w:val="-5"/>
        </w:rPr>
        <w:t>either</w:t>
      </w:r>
      <w:r>
        <w:rPr>
          <w:spacing w:val="-12"/>
        </w:rPr>
        <w:t xml:space="preserve"> </w:t>
      </w:r>
      <w:r>
        <w:rPr>
          <w:spacing w:val="-5"/>
        </w:rPr>
        <w:t>party’s</w:t>
      </w:r>
      <w:r>
        <w:rPr>
          <w:spacing w:val="-12"/>
        </w:rPr>
        <w:t xml:space="preserve"> </w:t>
      </w:r>
      <w:r>
        <w:rPr>
          <w:spacing w:val="-5"/>
        </w:rPr>
        <w:t>knowledge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4"/>
        </w:rPr>
        <w:t xml:space="preserve"> </w:t>
      </w:r>
      <w:r>
        <w:rPr>
          <w:spacing w:val="-5"/>
        </w:rPr>
        <w:t>breach</w:t>
      </w:r>
      <w:r>
        <w:rPr>
          <w:spacing w:val="-13"/>
        </w:rPr>
        <w:t xml:space="preserve"> </w:t>
      </w:r>
      <w:r>
        <w:rPr>
          <w:spacing w:val="-5"/>
        </w:rPr>
        <w:t>or</w:t>
      </w:r>
      <w:r>
        <w:rPr>
          <w:spacing w:val="-11"/>
        </w:rPr>
        <w:t xml:space="preserve"> </w:t>
      </w:r>
      <w:r>
        <w:rPr>
          <w:spacing w:val="-5"/>
        </w:rPr>
        <w:t>violation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12"/>
        </w:rPr>
        <w:t xml:space="preserve"> </w:t>
      </w:r>
      <w:r>
        <w:rPr>
          <w:spacing w:val="-5"/>
        </w:rPr>
        <w:t>BAA</w:t>
      </w:r>
      <w:r>
        <w:rPr>
          <w:spacing w:val="-12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other</w:t>
      </w:r>
      <w:r>
        <w:rPr>
          <w:spacing w:val="-42"/>
        </w:rPr>
        <w:t xml:space="preserve"> </w:t>
      </w:r>
      <w:r>
        <w:rPr>
          <w:spacing w:val="-6"/>
        </w:rPr>
        <w:t xml:space="preserve">party, the non-breaching </w:t>
      </w:r>
      <w:r>
        <w:rPr>
          <w:spacing w:val="-5"/>
        </w:rPr>
        <w:t>party will require the breaching party to take</w:t>
      </w:r>
      <w:r>
        <w:rPr>
          <w:spacing w:val="-4"/>
        </w:rPr>
        <w:t xml:space="preserve"> </w:t>
      </w:r>
      <w:r>
        <w:rPr>
          <w:spacing w:val="-6"/>
        </w:rPr>
        <w:t xml:space="preserve">reasonable </w:t>
      </w:r>
      <w:r>
        <w:rPr>
          <w:spacing w:val="-5"/>
        </w:rPr>
        <w:t>steps to cure the breach or end the violation. If the breaching party</w:t>
      </w:r>
      <w:r>
        <w:rPr>
          <w:spacing w:val="-4"/>
        </w:rPr>
        <w:t xml:space="preserve"> </w:t>
      </w:r>
      <w:r>
        <w:rPr>
          <w:spacing w:val="-5"/>
        </w:rPr>
        <w:t xml:space="preserve">does not cure the breach or end the violation within the time specified </w:t>
      </w:r>
      <w:r>
        <w:rPr>
          <w:spacing w:val="-4"/>
        </w:rPr>
        <w:t>by the</w:t>
      </w:r>
      <w:r>
        <w:rPr>
          <w:spacing w:val="-3"/>
        </w:rPr>
        <w:t xml:space="preserve"> </w:t>
      </w:r>
      <w:r>
        <w:rPr>
          <w:spacing w:val="-5"/>
        </w:rPr>
        <w:t xml:space="preserve">non-breaching party, or if no cure or end of violation is possible, the </w:t>
      </w:r>
      <w:r>
        <w:rPr>
          <w:spacing w:val="-4"/>
        </w:rPr>
        <w:t>non-</w:t>
      </w:r>
      <w:r>
        <w:rPr>
          <w:spacing w:val="-3"/>
        </w:rPr>
        <w:t xml:space="preserve"> </w:t>
      </w:r>
      <w:r>
        <w:rPr>
          <w:spacing w:val="-6"/>
        </w:rPr>
        <w:t>breaching</w:t>
      </w:r>
      <w:r>
        <w:rPr>
          <w:spacing w:val="-12"/>
        </w:rPr>
        <w:t xml:space="preserve"> </w:t>
      </w:r>
      <w:r>
        <w:rPr>
          <w:spacing w:val="-6"/>
        </w:rPr>
        <w:t>party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1"/>
        </w:rPr>
        <w:t xml:space="preserve"> </w:t>
      </w:r>
      <w:r>
        <w:rPr>
          <w:spacing w:val="-5"/>
        </w:rPr>
        <w:t>immediately</w:t>
      </w:r>
      <w:r>
        <w:rPr>
          <w:spacing w:val="-12"/>
        </w:rPr>
        <w:t xml:space="preserve"> </w:t>
      </w:r>
      <w:r>
        <w:rPr>
          <w:spacing w:val="-5"/>
        </w:rPr>
        <w:t>terminate</w:t>
      </w:r>
      <w:r>
        <w:rPr>
          <w:spacing w:val="-13"/>
        </w:rPr>
        <w:t xml:space="preserve"> </w:t>
      </w:r>
      <w:r>
        <w:rPr>
          <w:spacing w:val="-5"/>
        </w:rPr>
        <w:t>this</w:t>
      </w:r>
      <w:r>
        <w:rPr>
          <w:spacing w:val="-12"/>
        </w:rPr>
        <w:t xml:space="preserve"> </w:t>
      </w:r>
      <w:r>
        <w:rPr>
          <w:spacing w:val="-5"/>
        </w:rPr>
        <w:t>BAA</w:t>
      </w:r>
      <w:r>
        <w:rPr>
          <w:spacing w:val="-13"/>
        </w:rPr>
        <w:t xml:space="preserve"> </w:t>
      </w:r>
      <w:r>
        <w:rPr>
          <w:spacing w:val="-5"/>
        </w:rPr>
        <w:t>upon</w:t>
      </w:r>
      <w:r>
        <w:rPr>
          <w:spacing w:val="-12"/>
        </w:rPr>
        <w:t xml:space="preserve"> </w:t>
      </w:r>
      <w:r>
        <w:rPr>
          <w:spacing w:val="-5"/>
        </w:rPr>
        <w:t>written</w:t>
      </w:r>
      <w:r>
        <w:rPr>
          <w:spacing w:val="-12"/>
        </w:rPr>
        <w:t xml:space="preserve"> </w:t>
      </w:r>
      <w:r>
        <w:rPr>
          <w:spacing w:val="-5"/>
        </w:rPr>
        <w:t>notice</w:t>
      </w:r>
      <w:r>
        <w:rPr>
          <w:spacing w:val="-11"/>
        </w:rPr>
        <w:t xml:space="preserve"> </w:t>
      </w:r>
      <w:r>
        <w:rPr>
          <w:spacing w:val="-5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42"/>
        </w:rPr>
        <w:t xml:space="preserve"> </w:t>
      </w:r>
      <w:r>
        <w:rPr>
          <w:spacing w:val="-6"/>
        </w:rPr>
        <w:t xml:space="preserve">breaching party. If the Secretary provides </w:t>
      </w:r>
      <w:r>
        <w:rPr>
          <w:spacing w:val="-5"/>
        </w:rPr>
        <w:t>guidance, clarification or</w:t>
      </w:r>
      <w:r>
        <w:rPr>
          <w:spacing w:val="-4"/>
        </w:rPr>
        <w:t xml:space="preserve"> </w:t>
      </w:r>
      <w:r>
        <w:rPr>
          <w:spacing w:val="-6"/>
        </w:rPr>
        <w:t xml:space="preserve">interpretation </w:t>
      </w:r>
      <w:r>
        <w:rPr>
          <w:spacing w:val="-5"/>
        </w:rPr>
        <w:t>of HIPAA or there is a change in HIPAA that the relationship</w:t>
      </w:r>
      <w:r>
        <w:rPr>
          <w:spacing w:val="-4"/>
        </w:rPr>
        <w:t xml:space="preserve"> </w:t>
      </w:r>
      <w:r>
        <w:rPr>
          <w:spacing w:val="-6"/>
        </w:rPr>
        <w:t xml:space="preserve">between Commvault and </w:t>
      </w:r>
      <w:r>
        <w:rPr>
          <w:spacing w:val="-5"/>
        </w:rPr>
        <w:t>Customer is not considered a Business Associate</w:t>
      </w:r>
      <w:r>
        <w:rPr>
          <w:spacing w:val="-4"/>
        </w:rPr>
        <w:t xml:space="preserve"> </w:t>
      </w:r>
      <w:r>
        <w:rPr>
          <w:spacing w:val="-6"/>
        </w:rPr>
        <w:t xml:space="preserve">relationship, </w:t>
      </w:r>
      <w:r>
        <w:rPr>
          <w:spacing w:val="-5"/>
        </w:rPr>
        <w:t>this BAA shall terminate and be null and void. Following</w:t>
      </w:r>
      <w:r>
        <w:rPr>
          <w:spacing w:val="-4"/>
        </w:rPr>
        <w:t xml:space="preserve"> </w:t>
      </w:r>
      <w:r>
        <w:rPr>
          <w:spacing w:val="-6"/>
        </w:rPr>
        <w:t>expiration,</w:t>
      </w:r>
      <w:r>
        <w:rPr>
          <w:spacing w:val="-12"/>
        </w:rPr>
        <w:t xml:space="preserve"> </w:t>
      </w:r>
      <w:r>
        <w:rPr>
          <w:spacing w:val="-6"/>
        </w:rPr>
        <w:t>cancellation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termination</w:t>
      </w:r>
      <w:r>
        <w:rPr>
          <w:spacing w:val="-11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Terms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11"/>
        </w:rPr>
        <w:t xml:space="preserve"> </w:t>
      </w:r>
      <w:r>
        <w:rPr>
          <w:spacing w:val="-5"/>
        </w:rPr>
        <w:t>any</w:t>
      </w:r>
      <w:r>
        <w:rPr>
          <w:spacing w:val="-11"/>
        </w:rPr>
        <w:t xml:space="preserve"> </w:t>
      </w:r>
      <w:r>
        <w:rPr>
          <w:spacing w:val="-5"/>
        </w:rPr>
        <w:t>applicable</w:t>
      </w:r>
      <w:r>
        <w:rPr>
          <w:spacing w:val="-12"/>
        </w:rPr>
        <w:t xml:space="preserve"> </w:t>
      </w:r>
      <w:r>
        <w:rPr>
          <w:spacing w:val="-5"/>
        </w:rPr>
        <w:t>purchase</w:t>
      </w:r>
      <w:r>
        <w:rPr>
          <w:spacing w:val="-42"/>
        </w:rPr>
        <w:t xml:space="preserve"> </w:t>
      </w:r>
      <w:r>
        <w:rPr>
          <w:spacing w:val="-6"/>
        </w:rPr>
        <w:t xml:space="preserve">order, Commvault and </w:t>
      </w:r>
      <w:r>
        <w:rPr>
          <w:spacing w:val="-5"/>
        </w:rPr>
        <w:t>its subcontractors will destroy or return upon request all</w:t>
      </w:r>
      <w:r>
        <w:rPr>
          <w:spacing w:val="-4"/>
        </w:rPr>
        <w:t xml:space="preserve"> </w:t>
      </w:r>
      <w:r>
        <w:rPr>
          <w:spacing w:val="-6"/>
        </w:rPr>
        <w:t xml:space="preserve">Customer </w:t>
      </w:r>
      <w:r>
        <w:rPr>
          <w:spacing w:val="-5"/>
        </w:rPr>
        <w:t>Data which may include PHI within a reasonable amount of time</w:t>
      </w:r>
      <w:r>
        <w:rPr>
          <w:spacing w:val="-4"/>
        </w:rPr>
        <w:t xml:space="preserve"> </w:t>
      </w:r>
      <w:r>
        <w:rPr>
          <w:spacing w:val="-6"/>
        </w:rPr>
        <w:t>unless</w:t>
      </w:r>
      <w:r>
        <w:rPr>
          <w:spacing w:val="-12"/>
        </w:rPr>
        <w:t xml:space="preserve"> </w:t>
      </w:r>
      <w:r>
        <w:rPr>
          <w:spacing w:val="-6"/>
        </w:rPr>
        <w:t>such</w:t>
      </w:r>
      <w:r>
        <w:rPr>
          <w:spacing w:val="-12"/>
        </w:rPr>
        <w:t xml:space="preserve"> </w:t>
      </w:r>
      <w:r>
        <w:rPr>
          <w:spacing w:val="-6"/>
        </w:rPr>
        <w:t>destruction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return</w:t>
      </w:r>
      <w:r>
        <w:rPr>
          <w:spacing w:val="-13"/>
        </w:rPr>
        <w:t xml:space="preserve"> </w:t>
      </w:r>
      <w:r>
        <w:rPr>
          <w:spacing w:val="-5"/>
        </w:rPr>
        <w:t>is</w:t>
      </w:r>
      <w:r>
        <w:rPr>
          <w:spacing w:val="-12"/>
        </w:rPr>
        <w:t xml:space="preserve"> </w:t>
      </w:r>
      <w:r>
        <w:rPr>
          <w:spacing w:val="-5"/>
        </w:rPr>
        <w:t>not</w:t>
      </w:r>
      <w:r>
        <w:rPr>
          <w:spacing w:val="-12"/>
        </w:rPr>
        <w:t xml:space="preserve"> </w:t>
      </w:r>
      <w:r>
        <w:rPr>
          <w:spacing w:val="-5"/>
        </w:rPr>
        <w:t>commercially</w:t>
      </w:r>
      <w:r>
        <w:rPr>
          <w:spacing w:val="-12"/>
        </w:rPr>
        <w:t xml:space="preserve"> </w:t>
      </w:r>
      <w:r>
        <w:rPr>
          <w:spacing w:val="-5"/>
        </w:rPr>
        <w:t>practical.</w:t>
      </w:r>
      <w:r>
        <w:rPr>
          <w:spacing w:val="-12"/>
        </w:rPr>
        <w:t xml:space="preserve"> </w:t>
      </w:r>
      <w:r>
        <w:rPr>
          <w:spacing w:val="-5"/>
        </w:rPr>
        <w:t>Commvault</w:t>
      </w:r>
      <w:r>
        <w:rPr>
          <w:spacing w:val="-12"/>
        </w:rPr>
        <w:t xml:space="preserve"> </w:t>
      </w:r>
      <w:r>
        <w:rPr>
          <w:spacing w:val="-5"/>
        </w:rPr>
        <w:t>shall</w:t>
      </w:r>
      <w:r>
        <w:rPr>
          <w:spacing w:val="-42"/>
        </w:rPr>
        <w:t xml:space="preserve"> </w:t>
      </w:r>
      <w:r>
        <w:rPr>
          <w:spacing w:val="-6"/>
        </w:rPr>
        <w:t>continue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treat</w:t>
      </w:r>
      <w:r>
        <w:rPr>
          <w:spacing w:val="-13"/>
        </w:rPr>
        <w:t xml:space="preserve"> </w:t>
      </w:r>
      <w:r>
        <w:rPr>
          <w:spacing w:val="-5"/>
        </w:rPr>
        <w:t>PHI</w:t>
      </w:r>
      <w:r>
        <w:rPr>
          <w:spacing w:val="-12"/>
        </w:rPr>
        <w:t xml:space="preserve"> </w:t>
      </w:r>
      <w:r>
        <w:rPr>
          <w:spacing w:val="-5"/>
        </w:rPr>
        <w:t>as</w:t>
      </w:r>
      <w:r>
        <w:rPr>
          <w:spacing w:val="-12"/>
        </w:rPr>
        <w:t xml:space="preserve"> </w:t>
      </w:r>
      <w:r>
        <w:rPr>
          <w:spacing w:val="-5"/>
        </w:rPr>
        <w:t>set</w:t>
      </w:r>
      <w:r>
        <w:rPr>
          <w:spacing w:val="-13"/>
        </w:rPr>
        <w:t xml:space="preserve"> </w:t>
      </w:r>
      <w:r>
        <w:rPr>
          <w:spacing w:val="-5"/>
        </w:rPr>
        <w:t>forth</w:t>
      </w:r>
      <w:r>
        <w:rPr>
          <w:spacing w:val="-13"/>
        </w:rPr>
        <w:t xml:space="preserve"> </w:t>
      </w:r>
      <w:r>
        <w:rPr>
          <w:spacing w:val="-5"/>
        </w:rPr>
        <w:t>herein</w:t>
      </w:r>
      <w:r>
        <w:rPr>
          <w:spacing w:val="-12"/>
        </w:rPr>
        <w:t xml:space="preserve"> </w:t>
      </w:r>
      <w:r>
        <w:rPr>
          <w:spacing w:val="-5"/>
        </w:rPr>
        <w:t>for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duration</w:t>
      </w:r>
      <w:r>
        <w:rPr>
          <w:spacing w:val="-12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its</w:t>
      </w:r>
      <w:r>
        <w:rPr>
          <w:spacing w:val="-12"/>
        </w:rPr>
        <w:t xml:space="preserve"> </w:t>
      </w:r>
      <w:r>
        <w:rPr>
          <w:spacing w:val="-5"/>
        </w:rPr>
        <w:t>possession</w:t>
      </w:r>
      <w:r>
        <w:rPr>
          <w:spacing w:val="-12"/>
        </w:rPr>
        <w:t xml:space="preserve"> </w:t>
      </w:r>
      <w:r>
        <w:rPr>
          <w:spacing w:val="-5"/>
        </w:rPr>
        <w:t>thereof.</w:t>
      </w:r>
    </w:p>
    <w:p w14:paraId="55F40311" w14:textId="77777777" w:rsidR="00985CA1" w:rsidRDefault="00985CA1">
      <w:pPr>
        <w:pStyle w:val="BodyText"/>
        <w:spacing w:before="3"/>
        <w:rPr>
          <w:sz w:val="19"/>
        </w:rPr>
      </w:pPr>
    </w:p>
    <w:p w14:paraId="0D2689C2" w14:textId="77777777" w:rsidR="00985CA1" w:rsidRDefault="001C669B" w:rsidP="00DF6829">
      <w:pPr>
        <w:pStyle w:val="Heading1"/>
        <w:numPr>
          <w:ilvl w:val="0"/>
          <w:numId w:val="2"/>
        </w:numPr>
        <w:tabs>
          <w:tab w:val="left" w:pos="270"/>
        </w:tabs>
      </w:pPr>
      <w:r>
        <w:t>Miscellaneous</w:t>
      </w:r>
    </w:p>
    <w:p w14:paraId="1A7F7E24" w14:textId="77777777" w:rsidR="00985CA1" w:rsidRDefault="001C669B">
      <w:pPr>
        <w:pStyle w:val="BodyText"/>
        <w:spacing w:before="16" w:line="259" w:lineRule="auto"/>
        <w:ind w:left="106" w:right="70"/>
      </w:pP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reference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14"/>
        </w:rPr>
        <w:t xml:space="preserve"> </w:t>
      </w:r>
      <w:r>
        <w:rPr>
          <w:spacing w:val="-5"/>
        </w:rPr>
        <w:t>BAA</w:t>
      </w:r>
      <w:r>
        <w:rPr>
          <w:spacing w:val="-12"/>
        </w:rPr>
        <w:t xml:space="preserve"> </w:t>
      </w:r>
      <w:r>
        <w:rPr>
          <w:spacing w:val="-5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1"/>
        </w:rPr>
        <w:t xml:space="preserve"> </w:t>
      </w:r>
      <w:r>
        <w:rPr>
          <w:spacing w:val="-5"/>
        </w:rPr>
        <w:t>section</w:t>
      </w:r>
      <w:r>
        <w:rPr>
          <w:spacing w:val="-13"/>
        </w:rPr>
        <w:t xml:space="preserve"> </w:t>
      </w:r>
      <w:r>
        <w:rPr>
          <w:spacing w:val="-5"/>
        </w:rPr>
        <w:t>in</w:t>
      </w:r>
      <w:r>
        <w:rPr>
          <w:spacing w:val="-12"/>
        </w:rPr>
        <w:t xml:space="preserve"> </w:t>
      </w:r>
      <w:r>
        <w:rPr>
          <w:spacing w:val="-5"/>
        </w:rPr>
        <w:t>HIPAA</w:t>
      </w:r>
      <w:r>
        <w:rPr>
          <w:spacing w:val="-12"/>
        </w:rPr>
        <w:t xml:space="preserve"> </w:t>
      </w:r>
      <w:r>
        <w:rPr>
          <w:spacing w:val="-5"/>
        </w:rPr>
        <w:t>means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section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effect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3"/>
        </w:rPr>
        <w:t xml:space="preserve"> </w:t>
      </w:r>
      <w:r>
        <w:rPr>
          <w:spacing w:val="-6"/>
        </w:rPr>
        <w:t xml:space="preserve">as amended. </w:t>
      </w:r>
      <w:r>
        <w:rPr>
          <w:spacing w:val="-5"/>
        </w:rPr>
        <w:t>Any ambiguity in this BAA shall be interpreted to permit</w:t>
      </w:r>
      <w:r>
        <w:rPr>
          <w:spacing w:val="-4"/>
        </w:rPr>
        <w:t xml:space="preserve"> </w:t>
      </w:r>
      <w:r>
        <w:rPr>
          <w:spacing w:val="-6"/>
        </w:rPr>
        <w:t>compliance</w:t>
      </w:r>
      <w:r>
        <w:rPr>
          <w:spacing w:val="-11"/>
        </w:rPr>
        <w:t xml:space="preserve"> </w:t>
      </w:r>
      <w:r>
        <w:rPr>
          <w:spacing w:val="-5"/>
        </w:rPr>
        <w:t>with</w:t>
      </w:r>
      <w:r>
        <w:rPr>
          <w:spacing w:val="-13"/>
        </w:rPr>
        <w:t xml:space="preserve"> </w:t>
      </w:r>
      <w:r>
        <w:rPr>
          <w:spacing w:val="-5"/>
        </w:rPr>
        <w:t>HIPAA.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parties</w:t>
      </w:r>
      <w:r>
        <w:rPr>
          <w:spacing w:val="-11"/>
        </w:rPr>
        <w:t xml:space="preserve"> </w:t>
      </w:r>
      <w:r>
        <w:rPr>
          <w:spacing w:val="-5"/>
        </w:rPr>
        <w:t>agree</w:t>
      </w:r>
      <w:r>
        <w:rPr>
          <w:spacing w:val="-13"/>
        </w:rPr>
        <w:t xml:space="preserve"> </w:t>
      </w:r>
      <w:r>
        <w:rPr>
          <w:spacing w:val="-5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take</w:t>
      </w:r>
      <w:r>
        <w:rPr>
          <w:spacing w:val="-13"/>
        </w:rPr>
        <w:t xml:space="preserve"> </w:t>
      </w:r>
      <w:r>
        <w:rPr>
          <w:spacing w:val="-5"/>
        </w:rPr>
        <w:t>such</w:t>
      </w:r>
      <w:r>
        <w:rPr>
          <w:spacing w:val="-12"/>
        </w:rPr>
        <w:t xml:space="preserve"> </w:t>
      </w:r>
      <w:r>
        <w:rPr>
          <w:spacing w:val="-5"/>
        </w:rPr>
        <w:t>action</w:t>
      </w:r>
      <w:r>
        <w:rPr>
          <w:spacing w:val="-12"/>
        </w:rPr>
        <w:t xml:space="preserve"> </w:t>
      </w:r>
      <w:r>
        <w:rPr>
          <w:spacing w:val="-5"/>
        </w:rPr>
        <w:t>as</w:t>
      </w:r>
      <w:r>
        <w:rPr>
          <w:spacing w:val="-14"/>
        </w:rPr>
        <w:t xml:space="preserve"> </w:t>
      </w:r>
      <w:r>
        <w:rPr>
          <w:spacing w:val="-5"/>
        </w:rPr>
        <w:t>is</w:t>
      </w:r>
      <w:r>
        <w:rPr>
          <w:spacing w:val="-11"/>
        </w:rPr>
        <w:t xml:space="preserve"> </w:t>
      </w:r>
      <w:r>
        <w:rPr>
          <w:spacing w:val="-5"/>
        </w:rPr>
        <w:t>necessary</w:t>
      </w:r>
      <w:r>
        <w:rPr>
          <w:spacing w:val="-11"/>
        </w:rPr>
        <w:t xml:space="preserve"> </w:t>
      </w:r>
      <w:r>
        <w:rPr>
          <w:spacing w:val="-5"/>
        </w:rPr>
        <w:t>to</w:t>
      </w:r>
      <w:r>
        <w:rPr>
          <w:spacing w:val="-42"/>
        </w:rPr>
        <w:t xml:space="preserve"> </w:t>
      </w:r>
      <w:r>
        <w:rPr>
          <w:spacing w:val="-5"/>
        </w:rPr>
        <w:t>amend this BAA from time to time as is necessary for compliance with the</w:t>
      </w:r>
      <w:r>
        <w:rPr>
          <w:spacing w:val="-4"/>
        </w:rPr>
        <w:t xml:space="preserve"> </w:t>
      </w:r>
      <w:r>
        <w:rPr>
          <w:spacing w:val="-6"/>
        </w:rPr>
        <w:t xml:space="preserve">requirements </w:t>
      </w:r>
      <w:r>
        <w:rPr>
          <w:spacing w:val="-5"/>
        </w:rPr>
        <w:t>of HIPAA. Except as expressly provided for in the Privacy Rule,</w:t>
      </w:r>
      <w:r>
        <w:rPr>
          <w:spacing w:val="-4"/>
        </w:rPr>
        <w:t xml:space="preserve"> </w:t>
      </w:r>
      <w:r>
        <w:rPr>
          <w:spacing w:val="-6"/>
        </w:rPr>
        <w:t xml:space="preserve">there are no third-party beneficiaries </w:t>
      </w:r>
      <w:r>
        <w:rPr>
          <w:spacing w:val="-5"/>
        </w:rPr>
        <w:t>to this BAA and Commvault’s obligations</w:t>
      </w:r>
      <w:r>
        <w:rPr>
          <w:spacing w:val="-4"/>
        </w:rPr>
        <w:t xml:space="preserve"> </w:t>
      </w:r>
      <w:r>
        <w:rPr>
          <w:spacing w:val="-5"/>
        </w:rPr>
        <w:t xml:space="preserve">are to Customer only. This BAA shall be governed by and construed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accordance</w:t>
      </w:r>
      <w:r>
        <w:rPr>
          <w:spacing w:val="-11"/>
        </w:rPr>
        <w:t xml:space="preserve"> </w:t>
      </w:r>
      <w:r>
        <w:rPr>
          <w:spacing w:val="-5"/>
        </w:rPr>
        <w:t>with</w:t>
      </w:r>
      <w:r>
        <w:rPr>
          <w:spacing w:val="-13"/>
        </w:rPr>
        <w:t xml:space="preserve"> </w:t>
      </w:r>
      <w:r>
        <w:rPr>
          <w:spacing w:val="-5"/>
        </w:rPr>
        <w:t>federal</w:t>
      </w:r>
      <w:r>
        <w:rPr>
          <w:spacing w:val="-12"/>
        </w:rPr>
        <w:t xml:space="preserve"> </w:t>
      </w:r>
      <w:r>
        <w:rPr>
          <w:spacing w:val="-5"/>
        </w:rPr>
        <w:t>law</w:t>
      </w:r>
      <w:r>
        <w:rPr>
          <w:spacing w:val="-13"/>
        </w:rPr>
        <w:t xml:space="preserve"> </w:t>
      </w:r>
      <w:r>
        <w:rPr>
          <w:spacing w:val="-5"/>
        </w:rPr>
        <w:t>as</w:t>
      </w:r>
      <w:r>
        <w:rPr>
          <w:spacing w:val="-12"/>
        </w:rPr>
        <w:t xml:space="preserve"> </w:t>
      </w:r>
      <w:r>
        <w:rPr>
          <w:spacing w:val="-5"/>
        </w:rPr>
        <w:t>it</w:t>
      </w:r>
      <w:r>
        <w:rPr>
          <w:spacing w:val="-13"/>
        </w:rPr>
        <w:t xml:space="preserve"> </w:t>
      </w:r>
      <w:r>
        <w:rPr>
          <w:spacing w:val="-5"/>
        </w:rPr>
        <w:t>pertains</w:t>
      </w:r>
      <w:r>
        <w:rPr>
          <w:spacing w:val="-14"/>
        </w:rPr>
        <w:t xml:space="preserve"> </w:t>
      </w:r>
      <w:r>
        <w:rPr>
          <w:spacing w:val="-5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subject</w:t>
      </w:r>
      <w:r>
        <w:rPr>
          <w:spacing w:val="-11"/>
        </w:rPr>
        <w:t xml:space="preserve"> </w:t>
      </w:r>
      <w:r>
        <w:rPr>
          <w:spacing w:val="-5"/>
        </w:rPr>
        <w:t>matter.</w:t>
      </w:r>
    </w:p>
    <w:p w14:paraId="2816FA6E" w14:textId="77777777" w:rsidR="00985CA1" w:rsidRDefault="00985CA1">
      <w:pPr>
        <w:pStyle w:val="BodyText"/>
        <w:spacing w:before="3"/>
        <w:rPr>
          <w:sz w:val="19"/>
        </w:rPr>
      </w:pPr>
    </w:p>
    <w:p w14:paraId="14920F27" w14:textId="77777777" w:rsidR="00985CA1" w:rsidRDefault="001C669B">
      <w:pPr>
        <w:ind w:left="106"/>
        <w:rPr>
          <w:b/>
          <w:sz w:val="18"/>
        </w:rPr>
      </w:pPr>
      <w:r>
        <w:rPr>
          <w:b/>
          <w:sz w:val="18"/>
        </w:rPr>
        <w:t>CUSTOMER</w:t>
      </w:r>
    </w:p>
    <w:p w14:paraId="425BFFB1" w14:textId="77777777" w:rsidR="00985CA1" w:rsidRDefault="00985CA1">
      <w:pPr>
        <w:pStyle w:val="BodyText"/>
        <w:rPr>
          <w:b/>
          <w:sz w:val="20"/>
        </w:rPr>
      </w:pPr>
    </w:p>
    <w:p w14:paraId="5E6D0FCD" w14:textId="77777777" w:rsidR="00985CA1" w:rsidRDefault="0015633F">
      <w:pPr>
        <w:pStyle w:val="BodyText"/>
        <w:spacing w:before="8"/>
        <w:rPr>
          <w:b/>
          <w:sz w:val="10"/>
        </w:rPr>
      </w:pPr>
      <w:r>
        <w:pict w14:anchorId="0B9A82A5">
          <v:shape id="docshape1" o:spid="_x0000_s1028" alt="" style="position:absolute;margin-left:309.55pt;margin-top:7.4pt;width:126.1pt;height:.1pt;z-index:-15728640;mso-wrap-edited:f;mso-width-percent:0;mso-height-percent:0;mso-wrap-distance-left:0;mso-wrap-distance-right:0;mso-position-horizontal-relative:page;mso-width-percent:0;mso-height-percent:0" coordsize="2522,1270" path="m,l2522,e" filled="f" strokeweight=".20003mm">
            <v:path arrowok="t" o:connecttype="custom" o:connectlocs="0,0;1601470,0" o:connectangles="0,0"/>
            <w10:wrap type="topAndBottom" anchorx="page"/>
          </v:shape>
        </w:pict>
      </w:r>
    </w:p>
    <w:p w14:paraId="190417E6" w14:textId="77777777" w:rsidR="00985CA1" w:rsidRDefault="001C669B">
      <w:pPr>
        <w:spacing w:before="17" w:line="259" w:lineRule="auto"/>
        <w:ind w:left="105" w:right="4901"/>
        <w:rPr>
          <w:b/>
          <w:sz w:val="18"/>
        </w:rPr>
      </w:pPr>
      <w:r>
        <w:rPr>
          <w:b/>
          <w:sz w:val="18"/>
        </w:rPr>
        <w:t>Name:</w:t>
      </w:r>
      <w:r>
        <w:rPr>
          <w:b/>
          <w:spacing w:val="-42"/>
          <w:sz w:val="18"/>
        </w:rPr>
        <w:t xml:space="preserve"> </w:t>
      </w:r>
      <w:r>
        <w:rPr>
          <w:b/>
          <w:spacing w:val="-5"/>
          <w:sz w:val="18"/>
        </w:rPr>
        <w:t>E-mail: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Date:</w:t>
      </w:r>
    </w:p>
    <w:p w14:paraId="4D157FA9" w14:textId="77777777" w:rsidR="00985CA1" w:rsidRDefault="00985CA1">
      <w:pPr>
        <w:pStyle w:val="BodyText"/>
        <w:spacing w:before="9"/>
        <w:rPr>
          <w:b/>
          <w:sz w:val="4"/>
        </w:rPr>
      </w:pPr>
    </w:p>
    <w:p w14:paraId="4A458873" w14:textId="33AF3AE3" w:rsidR="00985CA1" w:rsidRDefault="0015633F" w:rsidP="00DF6829">
      <w:pPr>
        <w:pStyle w:val="BodyText"/>
        <w:ind w:left="50"/>
        <w:rPr>
          <w:sz w:val="20"/>
        </w:rPr>
        <w:sectPr w:rsidR="00985CA1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5446" w:space="40"/>
            <w:col w:w="5554"/>
          </w:cols>
        </w:sectPr>
      </w:pPr>
      <w:r>
        <w:rPr>
          <w:sz w:val="20"/>
        </w:rPr>
      </w:r>
      <w:r>
        <w:rPr>
          <w:sz w:val="20"/>
        </w:rPr>
        <w:pict w14:anchorId="31644E99">
          <v:group id="docshapegroup2" o:spid="_x0000_s1026" alt="" style="width:124.9pt;height:52.3pt;mso-position-horizontal-relative:char;mso-position-vertical-relative:line" coordsize="2498,104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alt="" style="position:absolute;width:2498;height:1046;mso-wrap-style:square;v-text-anchor:top" filled="f" stroked="f">
              <v:textbox style="mso-next-textbox:#docshape3" inset="0,0,0,0">
                <w:txbxContent>
                  <w:p w14:paraId="4B292A7F" w14:textId="77777777" w:rsidR="00985CA1" w:rsidRDefault="001C669B">
                    <w:pPr>
                      <w:spacing w:before="167"/>
                      <w:ind w:left="5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COMMVAULT</w:t>
                    </w:r>
                  </w:p>
                  <w:p w14:paraId="05502661" w14:textId="77777777" w:rsidR="00985CA1" w:rsidRDefault="00985CA1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6EDCFB5A" w14:textId="77777777" w:rsidR="00985CA1" w:rsidRDefault="001C669B">
                    <w:pPr>
                      <w:spacing w:before="1"/>
                      <w:ind w:left="54"/>
                      <w:rPr>
                        <w:sz w:val="18"/>
                      </w:rPr>
                    </w:pPr>
                    <w:r>
                      <w:rPr>
                        <w:b/>
                        <w:spacing w:val="-2"/>
                        <w:w w:val="95"/>
                        <w:sz w:val="18"/>
                      </w:rPr>
                      <w:t>Name:</w:t>
                    </w:r>
                    <w:r>
                      <w:rPr>
                        <w:b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Meg</w:t>
                    </w:r>
                    <w:r>
                      <w:rPr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Cavanaugh</w:t>
                    </w:r>
                  </w:p>
                  <w:p w14:paraId="2EA39AAA" w14:textId="77777777" w:rsidR="00985CA1" w:rsidRDefault="001C669B">
                    <w:pPr>
                      <w:spacing w:before="17"/>
                      <w:ind w:left="54"/>
                      <w:rPr>
                        <w:sz w:val="18"/>
                      </w:rPr>
                    </w:pPr>
                    <w:r>
                      <w:rPr>
                        <w:b/>
                        <w:spacing w:val="-2"/>
                        <w:w w:val="95"/>
                        <w:sz w:val="18"/>
                      </w:rPr>
                      <w:t>Title:</w:t>
                    </w:r>
                    <w:r>
                      <w:rPr>
                        <w:b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8"/>
                      </w:rPr>
                      <w:t>Associate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8"/>
                      </w:rPr>
                      <w:t>General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Counsel</w:t>
                    </w:r>
                  </w:p>
                </w:txbxContent>
              </v:textbox>
            </v:shape>
            <w10:anchorlock/>
          </v:group>
        </w:pict>
      </w:r>
    </w:p>
    <w:p w14:paraId="68907885" w14:textId="77777777" w:rsidR="00985CA1" w:rsidRDefault="00985CA1">
      <w:pPr>
        <w:pStyle w:val="BodyText"/>
        <w:spacing w:before="4"/>
        <w:rPr>
          <w:b/>
          <w:sz w:val="17"/>
        </w:rPr>
      </w:pPr>
    </w:p>
    <w:sectPr w:rsidR="00985CA1"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1FB"/>
    <w:multiLevelType w:val="hybridMultilevel"/>
    <w:tmpl w:val="36AE3508"/>
    <w:lvl w:ilvl="0" w:tplc="E8DC05AC">
      <w:start w:val="1"/>
      <w:numFmt w:val="decimal"/>
      <w:lvlText w:val="%1."/>
      <w:lvlJc w:val="left"/>
      <w:pPr>
        <w:ind w:left="283" w:hanging="164"/>
      </w:pPr>
      <w:rPr>
        <w:rFonts w:hint="default"/>
        <w:b/>
        <w:bCs w:val="0"/>
        <w:spacing w:val="-6"/>
        <w:w w:val="100"/>
        <w:lang w:val="en-US" w:eastAsia="en-US" w:bidi="ar-SA"/>
      </w:rPr>
    </w:lvl>
    <w:lvl w:ilvl="1" w:tplc="6BC03448">
      <w:numFmt w:val="bullet"/>
      <w:lvlText w:val="•"/>
      <w:lvlJc w:val="left"/>
      <w:pPr>
        <w:ind w:left="1356" w:hanging="164"/>
      </w:pPr>
      <w:rPr>
        <w:rFonts w:hint="default"/>
        <w:lang w:val="en-US" w:eastAsia="en-US" w:bidi="ar-SA"/>
      </w:rPr>
    </w:lvl>
    <w:lvl w:ilvl="2" w:tplc="087246B4">
      <w:numFmt w:val="bullet"/>
      <w:lvlText w:val="•"/>
      <w:lvlJc w:val="left"/>
      <w:pPr>
        <w:ind w:left="2432" w:hanging="164"/>
      </w:pPr>
      <w:rPr>
        <w:rFonts w:hint="default"/>
        <w:lang w:val="en-US" w:eastAsia="en-US" w:bidi="ar-SA"/>
      </w:rPr>
    </w:lvl>
    <w:lvl w:ilvl="3" w:tplc="FD10F1B8">
      <w:numFmt w:val="bullet"/>
      <w:lvlText w:val="•"/>
      <w:lvlJc w:val="left"/>
      <w:pPr>
        <w:ind w:left="3508" w:hanging="164"/>
      </w:pPr>
      <w:rPr>
        <w:rFonts w:hint="default"/>
        <w:lang w:val="en-US" w:eastAsia="en-US" w:bidi="ar-SA"/>
      </w:rPr>
    </w:lvl>
    <w:lvl w:ilvl="4" w:tplc="D78CBFDC">
      <w:numFmt w:val="bullet"/>
      <w:lvlText w:val="•"/>
      <w:lvlJc w:val="left"/>
      <w:pPr>
        <w:ind w:left="4584" w:hanging="164"/>
      </w:pPr>
      <w:rPr>
        <w:rFonts w:hint="default"/>
        <w:lang w:val="en-US" w:eastAsia="en-US" w:bidi="ar-SA"/>
      </w:rPr>
    </w:lvl>
    <w:lvl w:ilvl="5" w:tplc="14F2D192">
      <w:numFmt w:val="bullet"/>
      <w:lvlText w:val="•"/>
      <w:lvlJc w:val="left"/>
      <w:pPr>
        <w:ind w:left="5660" w:hanging="164"/>
      </w:pPr>
      <w:rPr>
        <w:rFonts w:hint="default"/>
        <w:lang w:val="en-US" w:eastAsia="en-US" w:bidi="ar-SA"/>
      </w:rPr>
    </w:lvl>
    <w:lvl w:ilvl="6" w:tplc="6542224A">
      <w:numFmt w:val="bullet"/>
      <w:lvlText w:val="•"/>
      <w:lvlJc w:val="left"/>
      <w:pPr>
        <w:ind w:left="6736" w:hanging="164"/>
      </w:pPr>
      <w:rPr>
        <w:rFonts w:hint="default"/>
        <w:lang w:val="en-US" w:eastAsia="en-US" w:bidi="ar-SA"/>
      </w:rPr>
    </w:lvl>
    <w:lvl w:ilvl="7" w:tplc="E4984978">
      <w:numFmt w:val="bullet"/>
      <w:lvlText w:val="•"/>
      <w:lvlJc w:val="left"/>
      <w:pPr>
        <w:ind w:left="7812" w:hanging="164"/>
      </w:pPr>
      <w:rPr>
        <w:rFonts w:hint="default"/>
        <w:lang w:val="en-US" w:eastAsia="en-US" w:bidi="ar-SA"/>
      </w:rPr>
    </w:lvl>
    <w:lvl w:ilvl="8" w:tplc="DA0ED65E">
      <w:numFmt w:val="bullet"/>
      <w:lvlText w:val="•"/>
      <w:lvlJc w:val="left"/>
      <w:pPr>
        <w:ind w:left="8888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42421E65"/>
    <w:multiLevelType w:val="hybridMultilevel"/>
    <w:tmpl w:val="9DE85D54"/>
    <w:lvl w:ilvl="0" w:tplc="EC3EA868">
      <w:start w:val="3"/>
      <w:numFmt w:val="decimal"/>
      <w:lvlText w:val="%1."/>
      <w:lvlJc w:val="left"/>
      <w:pPr>
        <w:ind w:left="2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1" w:tplc="4ECA15E2">
      <w:numFmt w:val="bullet"/>
      <w:lvlText w:val="•"/>
      <w:lvlJc w:val="left"/>
      <w:pPr>
        <w:ind w:left="789" w:hanging="164"/>
      </w:pPr>
      <w:rPr>
        <w:rFonts w:hint="default"/>
        <w:lang w:val="en-US" w:eastAsia="en-US" w:bidi="ar-SA"/>
      </w:rPr>
    </w:lvl>
    <w:lvl w:ilvl="2" w:tplc="EC1CB714">
      <w:numFmt w:val="bullet"/>
      <w:lvlText w:val="•"/>
      <w:lvlJc w:val="left"/>
      <w:pPr>
        <w:ind w:left="1318" w:hanging="164"/>
      </w:pPr>
      <w:rPr>
        <w:rFonts w:hint="default"/>
        <w:lang w:val="en-US" w:eastAsia="en-US" w:bidi="ar-SA"/>
      </w:rPr>
    </w:lvl>
    <w:lvl w:ilvl="3" w:tplc="EB12B9E2">
      <w:numFmt w:val="bullet"/>
      <w:lvlText w:val="•"/>
      <w:lvlJc w:val="left"/>
      <w:pPr>
        <w:ind w:left="1848" w:hanging="164"/>
      </w:pPr>
      <w:rPr>
        <w:rFonts w:hint="default"/>
        <w:lang w:val="en-US" w:eastAsia="en-US" w:bidi="ar-SA"/>
      </w:rPr>
    </w:lvl>
    <w:lvl w:ilvl="4" w:tplc="B5AE5C4A">
      <w:numFmt w:val="bullet"/>
      <w:lvlText w:val="•"/>
      <w:lvlJc w:val="left"/>
      <w:pPr>
        <w:ind w:left="2377" w:hanging="164"/>
      </w:pPr>
      <w:rPr>
        <w:rFonts w:hint="default"/>
        <w:lang w:val="en-US" w:eastAsia="en-US" w:bidi="ar-SA"/>
      </w:rPr>
    </w:lvl>
    <w:lvl w:ilvl="5" w:tplc="1E88D0B6">
      <w:numFmt w:val="bullet"/>
      <w:lvlText w:val="•"/>
      <w:lvlJc w:val="left"/>
      <w:pPr>
        <w:ind w:left="2907" w:hanging="164"/>
      </w:pPr>
      <w:rPr>
        <w:rFonts w:hint="default"/>
        <w:lang w:val="en-US" w:eastAsia="en-US" w:bidi="ar-SA"/>
      </w:rPr>
    </w:lvl>
    <w:lvl w:ilvl="6" w:tplc="593EF4B0">
      <w:numFmt w:val="bullet"/>
      <w:lvlText w:val="•"/>
      <w:lvlJc w:val="left"/>
      <w:pPr>
        <w:ind w:left="3436" w:hanging="164"/>
      </w:pPr>
      <w:rPr>
        <w:rFonts w:hint="default"/>
        <w:lang w:val="en-US" w:eastAsia="en-US" w:bidi="ar-SA"/>
      </w:rPr>
    </w:lvl>
    <w:lvl w:ilvl="7" w:tplc="C6228B62">
      <w:numFmt w:val="bullet"/>
      <w:lvlText w:val="•"/>
      <w:lvlJc w:val="left"/>
      <w:pPr>
        <w:ind w:left="3966" w:hanging="164"/>
      </w:pPr>
      <w:rPr>
        <w:rFonts w:hint="default"/>
        <w:lang w:val="en-US" w:eastAsia="en-US" w:bidi="ar-SA"/>
      </w:rPr>
    </w:lvl>
    <w:lvl w:ilvl="8" w:tplc="DACE91C2">
      <w:numFmt w:val="bullet"/>
      <w:lvlText w:val="•"/>
      <w:lvlJc w:val="left"/>
      <w:pPr>
        <w:ind w:left="4495" w:hanging="1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CA1"/>
    <w:rsid w:val="0015633F"/>
    <w:rsid w:val="001C669B"/>
    <w:rsid w:val="00346AAD"/>
    <w:rsid w:val="00701BE9"/>
    <w:rsid w:val="00985CA1"/>
    <w:rsid w:val="00A83023"/>
    <w:rsid w:val="00D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A800E2"/>
  <w15:docId w15:val="{DEDF9E87-ADBA-2545-9127-F560CE4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@commvau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ntracts@commvaul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Cavanaugh</dc:creator>
  <cp:lastModifiedBy>Maggie Tran</cp:lastModifiedBy>
  <cp:revision>3</cp:revision>
  <dcterms:created xsi:type="dcterms:W3CDTF">2022-01-26T16:43:00Z</dcterms:created>
  <dcterms:modified xsi:type="dcterms:W3CDTF">2022-01-26T18:37:00Z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2021-12-21T00:00:00Z</vt:filetime>
  </property>
</Properties>
</file>